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0EFEEE" w14:textId="77777777" w:rsidR="00541AC0" w:rsidRDefault="00CC777A">
      <w:pPr>
        <w:pStyle w:val="MainTitle"/>
      </w:pPr>
      <w:r>
        <w:t>FRAMSELD REGLUGERÐ FRAMKVÆMDASTJÓRNARINNAR (ESB) 2022/1288</w:t>
      </w:r>
    </w:p>
    <w:p w14:paraId="5E56CC8C" w14:textId="77777777" w:rsidR="00541AC0" w:rsidRDefault="00CC777A">
      <w:pPr>
        <w:pStyle w:val="MainTitle"/>
      </w:pPr>
      <w:r>
        <w:t>frá 6. apríl 2022</w:t>
      </w:r>
    </w:p>
    <w:p w14:paraId="42F1F9C4" w14:textId="77777777" w:rsidR="00541AC0" w:rsidRDefault="00CC777A">
      <w:pPr>
        <w:pStyle w:val="MainTitle"/>
        <w:spacing w:after="360"/>
      </w:pPr>
      <w:r>
        <w:t>um viðbætur við reglugerð Evrópuþingsins og ráðsins (ESB) 2019/2088 að því er varðar tæknilega eftirlitsstaðla sem tilgreina atriði er varða efni og framsetningu upplýsinganna í tengslum við meginregluna um að „valda ekki verulegu tjóni“, tilgreina efni, aðferðafræði og framsetningu upplýsinganna í tengslum við sjálfbærnivísa og neikvæð áhrif á sjálfbærni og efni og framsetningu upplýsinganna í tengslum við eflingu umhverfislegra eða félagslegra þátta og markmið um sjálfbæra fjárfestingu í skjölum áður en samningur er gerður, á vefsíðum og í reglubundnum skýrslum</w:t>
      </w:r>
    </w:p>
    <w:p w14:paraId="5807A50D" w14:textId="77777777" w:rsidR="00541AC0" w:rsidRDefault="00CC777A">
      <w:pPr>
        <w:pStyle w:val="PreambleInit"/>
        <w:spacing w:after="1000"/>
      </w:pPr>
      <w:r>
        <w:t>FRAMKVÆMDASTJÓRN EVRÓPUSAMBANDSINS HEFUR,</w:t>
      </w:r>
    </w:p>
    <w:p w14:paraId="3853BD30" w14:textId="77777777" w:rsidR="00541AC0" w:rsidRDefault="00CC777A">
      <w:pPr>
        <w:pStyle w:val="Para"/>
        <w:spacing w:after="1000"/>
      </w:pPr>
      <w:r>
        <w:t>með hliðsjón af reglugerð Evrópuþingsins og ráðsins (ESB) 2019/2088 frá 27. nóvember 2019 um upplýsingagjöf tengda sjálfbærni á sviði fjármálaþjónustu (</w:t>
      </w:r>
      <w:bookmarkStart w:id="0" w:name="NOTE_1"/>
      <w:r>
        <w:rPr>
          <w:rStyle w:val="FootnoteReference"/>
          <w:sz w:val="18"/>
        </w:rPr>
        <w:footnoteReference w:id="2"/>
      </w:r>
      <w:bookmarkEnd w:id="0"/>
      <w:r>
        <w:t>), einkum 2. gr. a (3. mgr.), 4. gr. (þriðju undirgrein 6. mgr.), 4. gr. (annarri undirgrein 7. mgr.), 8. gr. (fjórðu undirgrein 3. mgr.), 8. gr. (fjórðu undirgrein 4. mgr.), 9. gr. (fjórðu undirgrein 5. mgr.), 9. gr. (fjórðu undirgrein 6. mgr.), 10. gr. (fjórðu undirgrein 2. mgr.), 11. gr. (fjórðu undirgrein 4. mgr.), 11. gr. (fjórðu undirgrein 5. mgr.),</w:t>
      </w:r>
    </w:p>
    <w:p w14:paraId="7F8DAFA1" w14:textId="77777777" w:rsidR="00541AC0" w:rsidRDefault="00CC777A">
      <w:pPr>
        <w:pStyle w:val="Para"/>
        <w:spacing w:after="1000"/>
      </w:pPr>
      <w:r>
        <w:rPr>
          <w:i/>
          <w:iCs/>
        </w:rPr>
        <w:t>og að teknu tilliti til eftirfarandi:</w:t>
      </w:r>
    </w:p>
    <w:p w14:paraId="7997A17B" w14:textId="77777777" w:rsidR="00541AC0" w:rsidRDefault="00CC777A">
      <w:pPr>
        <w:pStyle w:val="Consid"/>
        <w:spacing w:after="1000"/>
      </w:pPr>
      <w:r>
        <w:t>1)</w:t>
      </w:r>
      <w:r>
        <w:tab/>
        <w:t>Upplýsingagjöf í tengslum við sjálfbærni á sviði fjármálaþjónustu ætti að vera nægilega skýr, hnitmiðuð og áberandi til að gera endanlegum fjárfestum kleift að taka upplýstar ákvarðanir. Í því skyni ættu endanlegir fjárfestar að hafa aðgang að áreiðanlegum gögnum sem þeir geta notað og greint tímanlega og á skilvirkan hátt. Þær upplýsingar sem eru veittar í slíkri upplýsingagjöf ætti því að yfirfara og endurskoða í samræmi við þær tilskipanir, reglugerðir og ákvæði landslaga sem um getur í 3. mgr. 6. gr. og 2. mgr. 11. gr. reglugerðar (ESB) 2019/2088. Að auki ætti að mæla fyrir um reglur varðandi birtingu þessara upplýsinga á vefsetrum þegar slíkrar birtingar er krafist með reglugerð (ESB) 2019/2088.</w:t>
      </w:r>
    </w:p>
    <w:p w14:paraId="491ADE66" w14:textId="77777777" w:rsidR="00541AC0" w:rsidRDefault="00CC777A">
      <w:pPr>
        <w:pStyle w:val="Consid"/>
        <w:spacing w:after="1000"/>
      </w:pPr>
      <w:r>
        <w:t>2)</w:t>
      </w:r>
      <w:r>
        <w:tab/>
        <w:t>Efni og framsetning upplýsingagjafar tengdrar sjálfbærni að því er varðar fjármálaafurðir sem vísa í körfu vísitalna ætti að veita endanlegum fjárfestum heildaryfirsýn yfir einkenni slíkra fjármálaafurða. Því er nauðsynlegt að sjálfbærnitengd upplýsingagjöf varðandi vísitölu, sem er tilnefnd sem tilvísunarviðmiðun og samanstendur af körfu vísitalna, nái bæði yfir körfuna og sérhverja vísitölu í þeirri körfu.</w:t>
      </w:r>
    </w:p>
    <w:p w14:paraId="26D2CC7E" w14:textId="77777777" w:rsidR="00541AC0" w:rsidRDefault="00CC777A">
      <w:pPr>
        <w:pStyle w:val="Consid"/>
        <w:spacing w:after="0"/>
      </w:pPr>
      <w:r>
        <w:t>3)</w:t>
      </w:r>
      <w:r>
        <w:tab/>
        <w:t>Fyrir endanlega fjárfesta sem hafa hagsmuni af sjálfbærniárangri aðila á fjármálamarkaði og fjármálaráðgjafa er nauðsynlegt að upplýsingar sem aðilar á fjármálamarkaði veita um helstu neikvæðu áhrif af fjárfestingarákvörðunum sínum á sjálfbærniþætti og fjármálaráðgjafar veita um helstu neikvæðu áhrif af fjárfestingarráðgjöf eða vátryggingaráðgjöf sinni á sjálfbærniþætti séu ítarlegar. Slíkar upplýsingar ættu því að ná yfir bæði beinar og óbeinar fjárfestingar í eignum.</w:t>
      </w:r>
      <w:r>
        <w:br w:type="page"/>
      </w:r>
    </w:p>
    <w:p w14:paraId="7FFBC4A7" w14:textId="77777777" w:rsidR="00541AC0" w:rsidRDefault="00CC777A">
      <w:pPr>
        <w:pStyle w:val="Consid"/>
      </w:pPr>
      <w:r>
        <w:lastRenderedPageBreak/>
        <w:t>4)</w:t>
      </w:r>
      <w:r>
        <w:tab/>
        <w:t>Nauðsynlegt er að tryggja að auðvelt sé að bera saman þær upplýsingar sem eru veittar og að auðvelt sé að skilja vísa um helstu neikvæðu áhrifin sem ákvarðanir um fjárfestingar hafa á sjálfbærniþætti. Slíkt samanburðarhæfi og skiljanleiki myndi aukast ef gerður væri greinarmunur á annars vegar vísum um neikvæð áhrif sem ávallt leiða til helstu neikvæðu áhrifa og hins vegar aukavísum um neikvæð áhrif á sjálfbærniþætti sem eru mikilvægir fyrir aðilar á fjármálamarkaði. Þó er mikilvægt að tryggja að neikvæð áhrif af fjárfestingarákvörðunum á loftslag eða aðra umhverfistengda sjálfbærniþætti séu talin jafnmikilvæg og neikvæð áhrif af fjárfestingarákvörðunum á félags-, starfsmanna- eða mannréttindatengda sjálfbærniþætti eða sjálfbærniþætti sem varða baráttu gegn spillingu og mútum. Aukavísar um helstu neikvæðu áhrifin ættu því að varða a.m.k. einn þessara þátta. Til að tryggja samræmi við aðra sjálfbærnitengda upplýsingagjöf ættu vísar fyrir helstu neikvæð áhrif að nota staðlaðar mælistikur, þar sem við á, og byggjast á vísunum sem notaðir eru í framseldri reglugerð framkvæmdastjórnarinnar (ESB) 2020/1818 (</w:t>
      </w:r>
      <w:bookmarkStart w:id="1" w:name="NOTE_2"/>
      <w:r>
        <w:rPr>
          <w:rStyle w:val="FootnoteReference"/>
          <w:sz w:val="18"/>
        </w:rPr>
        <w:footnoteReference w:id="3"/>
      </w:r>
      <w:bookmarkEnd w:id="1"/>
      <w:r>
        <w:t>) og framseldri reglugerð framkvæmdastjórnarinnar (ESB) 2021/2139 (</w:t>
      </w:r>
      <w:bookmarkStart w:id="2" w:name="NOTE_3"/>
      <w:r>
        <w:rPr>
          <w:rStyle w:val="FootnoteReference"/>
          <w:sz w:val="18"/>
        </w:rPr>
        <w:footnoteReference w:id="4"/>
      </w:r>
      <w:bookmarkEnd w:id="2"/>
      <w:r>
        <w:t>).</w:t>
      </w:r>
    </w:p>
    <w:p w14:paraId="78B4346C" w14:textId="77777777" w:rsidR="00541AC0" w:rsidRDefault="00CC777A">
      <w:pPr>
        <w:pStyle w:val="Consid"/>
      </w:pPr>
      <w:r>
        <w:t>5)</w:t>
      </w:r>
      <w:r>
        <w:tab/>
        <w:t>Til að styrkja frekar samanburðarhæfi þeirra upplýsinga sem á að birta ættu upplýsingar um helstu neikvæðu áhrifin að varða viðmiðunartímabil sem standa frá 1. janúar til 31. desember á næstliðnu ári og skulu birtar eigi síðar en 30. júní ár hvert sem sameiginleg dagsetning. Þó er mögulegt að fjárfestingasafn aðila á fjármálamarkaði breytist reglulega á slíkum viðmiðunartímabilum. Því ætti ákvörðun um helstu neikvæð áhrif að eiga sér stað á a.m.k. fjórum tilgreindum dagsetningum á slíku viðmiðunartímabili og birta ætti meðaltalsniðurstöðuna árlega. Til að tryggja að endanlegir fjárfestar geti borið saman hvernig aðilar á fjármálamarkaði hafa skoðað helstu neikvæðu áhrif yfir lengri tíma ættu aðilar á fjármálamarkaði að veita sögulegan samanburð frá ári til árs á skýrslum sínum fyrir a.m.k. fimm fyrri viðmiðunartímabil, ef hann er tiltækur.</w:t>
      </w:r>
    </w:p>
    <w:p w14:paraId="344C19E2" w14:textId="77777777" w:rsidR="00541AC0" w:rsidRDefault="00CC777A">
      <w:pPr>
        <w:pStyle w:val="Consid"/>
      </w:pPr>
      <w:r>
        <w:t>6)</w:t>
      </w:r>
      <w:r>
        <w:tab/>
        <w:t>Veita ætti þeim aðilum á fjármálamarkaði sem skoða helstu neikvæðu áhrif í fyrsta skipti á tilteknu almanaksári viðeigandi meðferð en jafnframt ætti að tryggja að endanlegir fjárfestar hljóti nægjanlegar upplýsingar áður en þeir taka fjárfestingarákvarðanir. Slíkir aðilar á fjármálamarkaði ættu því að birta upplýsingar um aðgerðir sem þeir skipuleggja eða markmið sem þeir setja fyrir næsta viðmiðunartímabil til að komast hjá eða draga úr helstu neikvæðu áhrifum sem komið hafa í ljós. Af sömu ástæðu ættu þeir einnig að birta upplýsingar um stefnu sína til að tilgreina og forgangsraða helstu neikvæðu áhrifum á sjálfbærniþætti og alþjóðlega staðla sem þau munu beita á næsta viðmiðunartímabili.</w:t>
      </w:r>
    </w:p>
    <w:p w14:paraId="6689B64F" w14:textId="77777777" w:rsidR="00541AC0" w:rsidRDefault="00CC777A">
      <w:pPr>
        <w:pStyle w:val="Consid"/>
      </w:pPr>
      <w:r>
        <w:t>7)</w:t>
      </w:r>
      <w:r>
        <w:tab/>
        <w:t>Endanlegir fjárfestar ættu, án tillits til þess aðildarríkis sem þeir hafa fasta búsetu í, að geta borið saman birt neikvæð áhrif á sjálfbærniþætti. Aðilar á fjármálamarkaði skulu því leggja fram samantekt á upplýsingagjöf sinni bæði á tungumáli sem hefð er fyrir að nota í alþjóðafjármálageiranum og á einu af opinberum tungumálum þeirra aðildarríkja þar sem fjármálaafurðir þessara aðila á fjármálamarkaði eru gerðar aðgengilegar.</w:t>
      </w:r>
    </w:p>
    <w:p w14:paraId="4C23F247" w14:textId="77777777" w:rsidR="00541AC0" w:rsidRDefault="00CC777A">
      <w:pPr>
        <w:pStyle w:val="Consid"/>
      </w:pPr>
      <w:r>
        <w:t>8)</w:t>
      </w:r>
      <w:r>
        <w:tab/>
        <w:t>Fjármálaráðgjafar nota upplýsingar um helstu neikvæð áhrif á sjálfbærniþætti sem aðilar á fjármálamarkaði hafa veitt. Upplýsingar sem fjármálaráðgjafar veita um hvort og hvernig þeir taka tillit til helstu neikvæðu áhrifa á sjálfbærniþætti í fjárfestinga- eða vátryggingaráðgjöf sinni ættu því að lýsa á skýran hátt hvernig þeir vinna upplýsingar frá aðilum á fjármálamarkaði og fella þær inn í fjárfestinga- eða vátryggingaráðgjöfina. Einkum ættu fjármálaráðgjafar sem reiða sig á viðmiðanir eða viðmiðunarmörk varðandi helstu neikvæðu áhrif á þá sjálfbærniþætti sem eru notaðir til að velja eða veita ráðgjöf um fjármálaafurðir að birta þessar viðmiðanir eða viðmiðunarmörk.</w:t>
      </w:r>
      <w:r>
        <w:br w:type="page"/>
      </w:r>
    </w:p>
    <w:p w14:paraId="1A12781E" w14:textId="77777777" w:rsidR="00541AC0" w:rsidRDefault="00CC777A">
      <w:pPr>
        <w:pStyle w:val="Consid"/>
      </w:pPr>
      <w:r>
        <w:lastRenderedPageBreak/>
        <w:t>9)</w:t>
      </w:r>
      <w:r>
        <w:tab/>
        <w:t>Mælistikur fyrir kolefnisspor eru enn ekki fullmótaðar. Þeir aðilar á fjármálamarkaði sem, í samræmi við d-lið 2. mgr. 4. gr. reglugerðar (ESB) 2019/2088, vísa í upplýsingum sínum á einingastigi til þess að hve miklu leyti fjármálaafurðir þeirra samræmast markmiðum Parísarsamningsins, sem samþykktur var með rammasamningi Sameinuðu þjóðanna um loftslagsbreytingar, ættu því að byggja slíkar upplýsingar á framsýnum loftslagssviðsmyndum.</w:t>
      </w:r>
    </w:p>
    <w:p w14:paraId="5196E712" w14:textId="77777777" w:rsidR="00541AC0" w:rsidRDefault="00CC777A">
      <w:pPr>
        <w:pStyle w:val="Consid"/>
      </w:pPr>
      <w:r>
        <w:t>10)</w:t>
      </w:r>
      <w:r>
        <w:tab/>
        <w:t>Ein leið til að fjármálaafurðir geti eflt umhverfislega eða félagslega þætti er að taka tillit til helstu neikvæðu áhrifa af fjárfestingarákvörðunum. Fjármálaafurðir sem hafa sjálfbæra fjárfestingu að markmiði verða, sem hluti af þeirri upplýsingagjöf sem er gerð með tilliti til meginreglunnar um að „valda ekki verulegu tjóni“, einnig að taka mið af sjálfbærnivísum í tengslum við þau neikvæðu áhrif sem um getur í 6. og 7. mgr. 4. gr. reglugerðar (ESB) 2019/2088. Af þessum sökum ættu aðilar á fjármálamarkaði að tilgreina, sem hluta af upplýsingagjöf sinni um sjálfbærni, hvernig þeir skoða helstu neikvæðu áhrif af fjárfestingarákvörðunum á sjálfbærniþætti fyrir þessar fjármálaafurðir.</w:t>
      </w:r>
    </w:p>
    <w:p w14:paraId="252B8504" w14:textId="77777777" w:rsidR="00541AC0" w:rsidRDefault="00CC777A">
      <w:pPr>
        <w:pStyle w:val="Consid"/>
      </w:pPr>
      <w:r>
        <w:t>11)</w:t>
      </w:r>
      <w:r>
        <w:tab/>
        <w:t>Í annarri undirgrein 1. mgr. 10. gr. reglugerðar (ESB) 2019/2088 er þess krafist að aðilar á fjármálamarkaði sem bjóða fjármálaafurðir sem efla umhverfislega eða félagslega þætti greini frá þeim þáttum án þess að villa um fyrir endanlegum fjárfestum. Það felur í sér að aðilar á fjármálamarkaði ættu ekki að greina frá sjálfbærni, þ.m.t. með afurðaflokkun, á þann hátt að það endurspegli ekki með hvaða hætti fjármálaafurðin eflir á skilvirkan hátt þessa umhverfislegu eða félagslegu þætti. Aðilar á fjármálamarkaði ættu því aðeins að birta þær viðmiðanir fyrir val á undirliggjandi eignum sem eru bindandi við ákvarðanatökuferli fjárfestinga og ekki viðmiðanir sem þeir gætu litið framhjá eða látið víkja að eigin ákvörðun.</w:t>
      </w:r>
    </w:p>
    <w:p w14:paraId="119ABE60" w14:textId="77777777" w:rsidR="00541AC0" w:rsidRDefault="00CC777A">
      <w:pPr>
        <w:pStyle w:val="Consid"/>
      </w:pPr>
      <w:r>
        <w:t>12)</w:t>
      </w:r>
      <w:r>
        <w:tab/>
        <w:t>Fjármálaafurðir sem efla umhverfislega eða félagslega þætti má nota til að fjárfesta í margs konar undirliggjandi eignum sem sumar hverjar geta ekki sjálfar talist sjálfbærar fjárfestingar eða stuðla að þeim sérstöku umhverfislegu eða félagslegu þáttum sem fjármálaafurðin eflir. Dæmi um slíkar fjárfestingar eru áhættuvarnargerningar, órýndar fjárfestingar í því skyni að auka fjölbreytni, fjárfestingar sem gögn skortir um eða reiðufé sem er notað sem viðbótarlausafé. Því ættu aðilar á fjármálamarkaði sem gera slíkar fjármálaafurðir aðgengilegar að vera fyllilega gagnsæir varðandi ráðstöfun undirliggjandi fjárfestinga í þessa fjárfestingarflokka.</w:t>
      </w:r>
    </w:p>
    <w:p w14:paraId="78862D22" w14:textId="77777777" w:rsidR="00541AC0" w:rsidRDefault="00CC777A">
      <w:pPr>
        <w:pStyle w:val="Consid"/>
      </w:pPr>
      <w:r>
        <w:t>13)</w:t>
      </w:r>
      <w:r>
        <w:tab/>
        <w:t>Fjármálaafurðir geta eflt umhverfislega eða félagslega þætti á marga vegu, þ.m.t. í skjali áður en samningur er gerður eða reglubundnu skjali, í afurðaheiti eða markaðsefni um fjárfestingaráætlun, stöðlum fyrir fjármálaafurðir, merkimiðum sem þær fylgja eða viðeigandi skilyrðum fyrir sjálfvirka skráningu. Til að tryggja samanburðarhæfi og skiljanleika umhverfislegra eða félagslegra þátta sem efldir eru ættu aðilar á fjármálamarkaði sem bjóða fjármálaafurðir sem efla umhverfislega eða félagslega þætti að staðfesta upplýsingar um eflingu umhverfislegra eða félagslegra þátta í viðaukum við skjölin eða upplýsingarnar sem um getur í 3. mgr. 6. gr. og 2. mgr. 11. gr. reglugerðar (ESB) 2019/2088 um upplýsingagjöf áður en samningur er gerður og reglubundna upplýsingagjöf.</w:t>
      </w:r>
    </w:p>
    <w:p w14:paraId="4E7E5D66" w14:textId="77777777" w:rsidR="00541AC0" w:rsidRDefault="00CC777A">
      <w:pPr>
        <w:pStyle w:val="Consid"/>
      </w:pPr>
      <w:r>
        <w:t>14)</w:t>
      </w:r>
      <w:r>
        <w:tab/>
        <w:t>Fjármálaafurðir sem efla umhverfislega eða félagslega þætti hafa mismikinn metnað þegar kemur að sjálfbærni. Ef þessar fjármálaafurðir vinna að sjálfbærri fjárfestingu að hluta til ættu aðilar á fjármálamarkaði því að staðfesta þá staðreynd í viðaukum við skjölin eða upplýsingarnar sem um getur í 3. mgr. 6. gr. og 2. mgr. 11. gr. reglugerðar (ESB) 2019/2088 um upplýsingagjöf áður en samningur er gerður og reglubundna upplýsingagjöf til að tryggja að endanlegir fjárfestar geti skilið ólík stig sjálfbærni og tekið upplýstar fjárfestingarákvarðanir með tilliti til sjálfbærni.</w:t>
      </w:r>
    </w:p>
    <w:p w14:paraId="60D1E932" w14:textId="77777777" w:rsidR="00541AC0" w:rsidRDefault="00CC777A">
      <w:pPr>
        <w:pStyle w:val="Consid"/>
        <w:spacing w:after="0"/>
      </w:pPr>
      <w:r>
        <w:t>15)</w:t>
      </w:r>
      <w:r>
        <w:tab/>
        <w:t>Þó að fjármálaafurðir sem hafa sjálfbæra fjárfestingu að markmiði ættu eingöngu að vera sjálfbærar fjárfestingar geta slíkar afurðir að einhverju leyti fjárfest í öðrum fjárfestingum þegar þess er krafist samkvæmt sértækum reglum um geira. Því er viðeigandi að krefjast upplýsingagjafar um fjárhæðir og tilgang annarra fjárfestinga svo hægt sé að sannprófa að þessar fjárfestingar komi ekki í veg fyrir að fjármálaafurðin nái markmiði sínu um sjálfbæra fjárfestingu.</w:t>
      </w:r>
      <w:r>
        <w:br w:type="page"/>
      </w:r>
    </w:p>
    <w:p w14:paraId="6FEC0684" w14:textId="77777777" w:rsidR="00541AC0" w:rsidRDefault="00CC777A">
      <w:pPr>
        <w:pStyle w:val="Consid"/>
      </w:pPr>
      <w:r>
        <w:lastRenderedPageBreak/>
        <w:t>16)</w:t>
      </w:r>
      <w:r>
        <w:tab/>
        <w:t>Margar fjármálaafurðir reiða sig á útilokunaraðferðir sem byggja á umhverfislegum eða félagslegum viðmiðunum. Veita ætti endanlegum fjárfestum nauðsynlegar upplýsingar til að meta áhrif slíkra viðmiðana á fjárfestingarákvarðanir og áhrif slíkra útilokunaraðferða á samsetningu eignasafnsins sem af þeim leiðir. Markaðsvenja sýnir að sumar útilokunaraðferðir eru sýndar sem skilvirkar, þegar þær leiða í raun til þess að einungis takmarkaður fjöldi fjárfestinga er útilokaður eða byggður á útilokunum sem krafist er samkvæmt lögum. Því er nauðsynlegt að bregðast við áhyggjum af „grænþvotti“, sem miðar að því að ná ósanngjörnu samkeppnisforskoti með því að mæla með fjármálaafurð sem umhverfisvænni eða umhverfissjálfbærri þegar hún uppfyllir í raun ekki grundvallar umhverfislega eða aðra sjálfbærnitengda staðla. Til að koma í veg fyrir villandi söluaðferðir og grænþvott og til að veita endanlegum fjárfestum betri skilning á áhrifum af útilokunaraðferðum sem tilteknar fjármálaafurðir beita, ættu aðilar á fjármálamarkaði að staðfesta allar skuldbindingar með tilliti til útilokaðra fjárfestinga, einkum sem bindandi þætti fjárfestingaráætlunarinnar, í upplýsingum um eignaskiptingu og upplýsingum um sjálfbærnivísa sem notaðir eru til að mæla áhrif af slíkum aðferðum.</w:t>
      </w:r>
    </w:p>
    <w:p w14:paraId="4CC2F09C" w14:textId="77777777" w:rsidR="00541AC0" w:rsidRDefault="00CC777A">
      <w:pPr>
        <w:pStyle w:val="Consid"/>
      </w:pPr>
      <w:r>
        <w:t>17)</w:t>
      </w:r>
      <w:r>
        <w:tab/>
        <w:t>Reglugerð (ESB) 2019/2088 miðar að því að draga úr ósamræmi í upplýsingum í sambandi milli umbjóðanda og umboðsaðila að því er varðar eflingu umhverfislegra eða félagslegra þátta og markmiða um sjálfbæra fjárfestingu. Því er þess krafist í þeirri reglugerð að aðilar á fjármálamarkaði veiti endanlegum fjárfestum upplýsingar áður en samningur er gerður og á vefsetri þegar þeir koma fram sem umboðsaðilar þessara endanlegu fjárfesta. Til að krafan nái fullri virkni ættu aðilar á fjármálamarkaði að fylgjast með því allan líftíma fjármálaafurðar hvernig sú afurð samræmist uppgefnum umhverfislegum eða félagslegum þáttum eða markmiði um sjálfbæra fjárfestingu. Því ættu aðilar á fjármálamarkaði að útskýra innra eða ytra eftirlitskerfi sem komið er á, sem hluta af birtingu upplýsinga á vefsetri, til að fylgjast með því að farið sé að reglum á áframhaldandi grunni.</w:t>
      </w:r>
    </w:p>
    <w:p w14:paraId="6D9577D8" w14:textId="77777777" w:rsidR="00541AC0" w:rsidRDefault="00CC777A">
      <w:pPr>
        <w:pStyle w:val="Consid"/>
      </w:pPr>
      <w:r>
        <w:t>18)</w:t>
      </w:r>
      <w:r>
        <w:tab/>
        <w:t>Í ákvæðum reglugerðar (ESB) 2019/2088 er tilgreint að mat á góðum stjórnarháttum sé óaðskiljanlegur hluti fjármálaafurða sem efla umhverfislega eða félagslega þætti eða hafa sjálfbæra fjárfestingu að markmiði. Því ættu aðilar á fjármálamarkaði, sem bjóða fjármálaafurðir sem efla umhverfislega eða félagslega þætti eða sem hafa markmið um sjálfbærar fjárfestingar, að birta upplýsingar um stefnur sínar til að meta góða stjórnarhætti félaga sem fjárfest er í.</w:t>
      </w:r>
    </w:p>
    <w:p w14:paraId="1A239E3F" w14:textId="77777777" w:rsidR="00541AC0" w:rsidRDefault="00CC777A">
      <w:pPr>
        <w:pStyle w:val="Consid"/>
      </w:pPr>
      <w:r>
        <w:t>19)</w:t>
      </w:r>
      <w:r>
        <w:tab/>
        <w:t>Í b-lið 1. mgr. 8. gr. reglugerðar (ESB) 2019/2088 er þess krafist að aðilar á fjármálamarkaði sem bjóða fjármálaafurðir sem efla umhverfislega eða félagslega þætti og nota tilgreinda vísitölu sem tilvísunarviðmiðun birti hvort og hvernig sú vísitala samræmist þeim þáttum. Á hinn bóginn er þess krafist í 1. mgr. 9. gr. reglugerðar (ESB) 2019/2088 að aðilar á fjármálamarkaði sem gera aðgengilegar fjármálaafurðir sem hafa sjálfbæra fjárfestingu að markmiði og nota tilgreinda vísitölu sem tilvísunarviðmiðun birti hvernig sú vísitala er samræmist fjárfestingarmarkmiðinu og hvers vegna og hvernig sú tilgreinda vísitala er frábrugðin breiðri markaðsvísitölu. Að því er slíkar fjármálaafurðir varðar ættu aðilar á fjármálamarkaði því að sýna með skýrum hætti fram á að útfærsla tilnefndrar vísitölu sé viðeigandi til að ná yfirlýstu markmiði um sjálfbæra fjárfestingu og að sú aðferð sem notuð er til að framleiða fjármálaafurðina tryggi að hún sé stöðugt löguð að vísitölunni. Því ætti upplýsingagjöf um aðferðafræði að vera gerð á vísitölustigi fyrir slíkar fjármálaafurðir.</w:t>
      </w:r>
    </w:p>
    <w:p w14:paraId="637A8544" w14:textId="77777777" w:rsidR="00541AC0" w:rsidRDefault="00CC777A">
      <w:pPr>
        <w:pStyle w:val="Consid"/>
      </w:pPr>
      <w:r>
        <w:t>20)</w:t>
      </w:r>
      <w:r>
        <w:tab/>
        <w:t>Aðilar á fjármálamarkaði geta notað ýmsar fjárfestingaraðferðir til að tryggja að þær fjármálaafurðir sem þeir gera aðgengilegar uppfylli umhverfislega eða félagslega þætti eða til að ná markmiði um sjálfbæra fjárfestingu. Aðilar á fjármálamarkaði geta fjárfest beint í verðbréfum sem félög sem fjárfest er í gefa út eða gert óbeinar fjárfestingar. Aðilar á fjármálamarkaði ættu að vera gagnsæir að því er varðar hvaða hlut fjárfestinga er haldið beint og hvaða hlutur er með óbeinu eignarhaldi. Einkum skulu aðilar á fjármálamarkaði útskýra hvernig notkun afleiðna samrýmist þeim umhverfislegu eða félagslegu þáttum sem fjármálaafurðin eflir eða markmiði um sjálfbæra fjárfestingu.</w:t>
      </w:r>
    </w:p>
    <w:p w14:paraId="6E576C40" w14:textId="77777777" w:rsidR="00541AC0" w:rsidRDefault="00CC777A">
      <w:pPr>
        <w:pStyle w:val="Consid"/>
        <w:spacing w:after="0"/>
      </w:pPr>
      <w:r>
        <w:t>21)</w:t>
      </w:r>
      <w:r>
        <w:tab/>
        <w:t>Til að tryggja gagnsæi gagnvart endanlegum fjárfestum ættu upplýsingar, sem veittar eru áður en samningur er gerður, um fjármálaafurðir sem efla umhverfislega eða félagslega þætti, að gera ljóst með yfirlýsingu að slíkar afurðir hafi sjálfbæra fjárfestingu ekki að markmiði. Í sama tilgangi, og til að tryggja jöfn samkeppnisskilyrði við fjármálaafurðir sem hafa sjálfbæra fjárfestingu að markmiði, ættu upplýsingar sem veittar eru áður en samningur er gerður, upplýsingar á vefsetri og reglubundnar upplýsingar um afurðir sem efla umhverfislega eða félagslega þætti einnig að tilgreina hlutfall sjálfbærra fjárfestinga.</w:t>
      </w:r>
      <w:r>
        <w:br w:type="page"/>
      </w:r>
    </w:p>
    <w:p w14:paraId="2AE0B854" w14:textId="77777777" w:rsidR="00541AC0" w:rsidRDefault="00CC777A">
      <w:pPr>
        <w:pStyle w:val="Consid"/>
      </w:pPr>
      <w:r>
        <w:lastRenderedPageBreak/>
        <w:t>22)</w:t>
      </w:r>
      <w:r>
        <w:tab/>
        <w:t>Í 17. lið 2. gr. reglugerðar (ESB) 2019/2088 er sjálfbær fjárfesting skilgreind sem fjárfesting í atvinnustarfsemi sem stuðlar að umhverfislegu eða félagslegu markmiði eða fjárfesting í mannauði eða samfélögum sem standa fjárhagslega eða félagslega höllum fæti, að því tilskildu að slíkar fjárfestingar skaði engin þessara markmiða verulega og að þau félög sem fjárfest er í fylgi góðum stjórnarháttum. Meginreglan um að „valda ekki verulegu tjóni“ er sérstaklega mikilvæg fyrir fjármálaafurðir sem hafa sjálfbæra fjárfestingu að markmiði, þar sem fylgni við þá meginreglu er nauðsynleg viðmiðun til að meta hvort fjárfesting nái markmiðinu um sjálfbæra fjárfestingu. Þessi meginregla á þó einnig við um fjármálaafurðir sem efla umhverfislega eða félagslega þætti þegar þær fjárfesta í sjálfbærum fjárfestingum, þar sem aðilar á fjármálamarkaði ættu að veita upplýsingar um hlutfall þeirra sjálfbæru fjárfestinga sem ráðist var í. Aðilar á fjármálamarkaði sem bjóða fjármálaafurðir sem efla umhverfislega eða félagslega þætti sem að hluta fjárfesta í sjálfbærum fjárfestingum eða fjármálaafurðir sem hafa sjálfbæra fjárfestingu að markmiði sínu ættu þannig að veita upplýsingar varðandi meginregluna um að „valda ekki verulegu tjóni“. Meginreglan um að „valda ekki verulegu tjóni“ tengist upplýsingagjöf um helstu neikvæðu áhrif fjárfestingarákvarðana á sjálfbærniþætti. Af þeim sökum ættu upplýsingar um fjármálaafurðir varðandi meginregluna um að „valda ekki verulegu tjóni“ að útskýra hvernig tekið hefur verið tillit til vísa um neikvæð áhrif. Enn fremur, þar sem þessar upplýsingar eru nátengdar reglugerð Evrópuþingsins og ráðsins (ESB) 2020/852 (</w:t>
      </w:r>
      <w:bookmarkStart w:id="3" w:name="NOTE_4"/>
      <w:r>
        <w:rPr>
          <w:rStyle w:val="FootnoteReference"/>
          <w:sz w:val="18"/>
        </w:rPr>
        <w:footnoteReference w:id="5"/>
      </w:r>
      <w:bookmarkEnd w:id="3"/>
      <w:r>
        <w:t>), er rétt að krefjast viðbótarupplýsinga um samræmingu fjárfestinga við þær lágmarksverndarráðstafanir sem settar eru fram í þeirri reglugerð.</w:t>
      </w:r>
    </w:p>
    <w:p w14:paraId="0A0C49B5" w14:textId="77777777" w:rsidR="00541AC0" w:rsidRDefault="00CC777A">
      <w:pPr>
        <w:pStyle w:val="Consid"/>
      </w:pPr>
      <w:r>
        <w:t>23)</w:t>
      </w:r>
      <w:r>
        <w:tab/>
        <w:t>Til að gera endanlegum fjárfestum kleift að skilja betur þær fjárfestingaráætlanir sem í boði eru ættu aðilar á fjármálamarkaði að nota sjálfbærnitengda upplýsingagjöf á vefsetri til að fjalla á hnitmiðaðan hátt um efni sem birt er í skjölum áður en samningur er gerður og veita frekari upplýsingar sem skipta máli fyrir þessa endanlegu fjárfesta. Áður en samningur er gerður ættu aðilar á fjármálamarkaði að upplýsa endanlega fjárfesta um að frekari afurðarsértækar, ítarlegar upplýsingar sé að finna á vefsetrinu og veita þeim tengil við þær upplýsingar.</w:t>
      </w:r>
    </w:p>
    <w:p w14:paraId="14745A68" w14:textId="77777777" w:rsidR="00541AC0" w:rsidRDefault="00CC777A">
      <w:pPr>
        <w:pStyle w:val="Consid"/>
      </w:pPr>
      <w:r>
        <w:t>24)</w:t>
      </w:r>
      <w:r>
        <w:tab/>
        <w:t>Upplýsingagjöf um afurðir á vefsetri ætti að veita viðbótarupplýsingar um þá fjárfestingaráætlun sem notuð er fyrir viðkomandi fjármálaafurð, þ.m.t. stefnu um mat á góðum stjórnunarháttum félaga sem fjárfest er í og þá aðferðafræði sem notuð er til að mæla hvort fjármálaafurðin uppfylli umhverfislega eða félagslega þætti eða nái markmiðum um sjálfbærar fjárfestingar. Enn fremur ættu aðilar á fjármálamarkaði að birta á vefsetri sínu skýra, gagnorða og skiljanlega samantekt á þeim upplýsingum sem veittar eru sem hluti af reglubundnum skýrslum.</w:t>
      </w:r>
    </w:p>
    <w:p w14:paraId="4EBCFD5B" w14:textId="77777777" w:rsidR="00541AC0" w:rsidRDefault="00CC777A">
      <w:pPr>
        <w:pStyle w:val="Consid"/>
      </w:pPr>
      <w:r>
        <w:t>25)</w:t>
      </w:r>
      <w:r>
        <w:tab/>
        <w:t>Að því er varðar efni reglubundinnar upplýsingagjafar sem krafist er í 11. gr. reglugerðar (ESB) 2019/2088 ættu aðilar á fjármálamarkaði að lágmarki að birta tiltekna staðlaða og sambærilega megindlega og eigindlega vísa sem sýna hvernig hver fjármálaafurð uppfyllir þá umhverfislegu eða félagslegu þætti sem hún eflir eða það markmið um sjálfbæra fjárfestingu sem hún stefnir að. Þessir vísar ættu að vera viðeigandi fyrir hönnun og fjárfestingaráætlun fjármálaafurðarinnar eins og lýst er í upplýsingum um fjármálaafurð áður en samningur er gerður. Til að tryggja samræmi á milli upplýsinga sem veittar eru áður en samningur er gerður og reglubundinnar upplýsingagjafar ættu aðilar á fjármálamarkaði einkum að tilgreina í reglulegri upplýsingagjöf tiltekna sjálfbærnivísa sem nefndir eru í upplýsingum sem eru veittar áður en samningur er gerður og sem notaðir eru til að mæla hvernig umhverfislegir eða félagslegir þætti eru uppfylltir eða hvernig markmiði um sjálfbæra fjárfestingu er náð.</w:t>
      </w:r>
    </w:p>
    <w:p w14:paraId="43506107" w14:textId="77777777" w:rsidR="00541AC0" w:rsidRDefault="00CC777A">
      <w:pPr>
        <w:pStyle w:val="Consid"/>
        <w:spacing w:after="0"/>
      </w:pPr>
      <w:r>
        <w:t>26)</w:t>
      </w:r>
      <w:r>
        <w:tab/>
        <w:t>Nauðsynlegt er að tryggja að endanlegir fjárfestar hafi skýra yfirsýn yfir fjárfestingar fjármálaafurðarinnar. Því ættu aðilar á fjármálamarkaði að veita, í þeim reglubundnu skýrslum sem ákvæði 11. gr. reglugerðar (ESB) 2019/2088 krefjast, upplýsingar um áhrif af fimmtán helstu fjárfestingum fjármálaafurðarinnar. Velja ætti þessar helstu fjárfestingar á grundvelli þeirra fjárfestinga sem standa fyrir stærstan hluta fjárfestinga á því tímabili sem reglubundna skýrslan tekur til, reiknað með viðeigandi millibili sem er dæmigert fyrir það tímabil. En ef helmingur fjárfestinga fjármálaafurðarinnar er innan við fimmtán fjárfestingar ættu aðilar á fjármálamarkaði þó eingöngu að veita upplýsingar um þessar fjárfestingar. Til að tryggja fullnægjandi samanburðarhæfi til lengri tíma skulu aðilar á fjármálamarkaði enn fremur veita sögulegan samanburð frá ári til árs í reglubundnum skýrslum sínum fyrir a.m.k. fimm fyrri tímabil, að því tilskildu að reglubundnar skýrslur fyrir tímabilin séu tiltækar.</w:t>
      </w:r>
      <w:r>
        <w:br w:type="page"/>
      </w:r>
    </w:p>
    <w:p w14:paraId="7DA722A1" w14:textId="77777777" w:rsidR="00541AC0" w:rsidRDefault="00CC777A">
      <w:pPr>
        <w:pStyle w:val="Consid"/>
        <w:spacing w:after="860"/>
      </w:pPr>
      <w:r>
        <w:lastRenderedPageBreak/>
        <w:t>27)</w:t>
      </w:r>
      <w:r>
        <w:tab/>
        <w:t>Aðilar á fjármálamarkaði sem gera aðgengilegar fjármálaafurðir sem nota tilvísunarviðmiðun til að uppfylla umhverfislega eða félagslega þætti eða til að ná markmiðinu um sjálfbæra fjárfestingu ættu að vera gagnsæir varðandi hversu vel fjármálaafurð getur haldist í samræmi við tilgreinda tilvísunarviðmiðun þegar stefnt er að því að uppfylla eða ná téðum þætti eða markmiði. Af þeim sökum og til að stuðla að samræmi við upplýsingagjöf um umhverfislega, félagslega og stjórnunarlega (UFS) þætti, sem krafist er á viðmiðunarstigi í reglugerð Evrópuþingsins og ráðsins (ESB) 2016/1011 (</w:t>
      </w:r>
      <w:bookmarkStart w:id="4" w:name="NOTE_5"/>
      <w:r>
        <w:rPr>
          <w:rStyle w:val="FootnoteReference"/>
          <w:sz w:val="18"/>
        </w:rPr>
        <w:footnoteReference w:id="6"/>
      </w:r>
      <w:bookmarkEnd w:id="4"/>
      <w:r>
        <w:t>), ættu aðilar á fjármálamarkaði í reglubundnum skýrslum sínum að bera afkomu viðkomandi fjármálaafurða saman við tilgreinda tilvísunarviðmiðun fyrir alla þá sjálfbærnivísa sem skipta máli til að sýna fram á að tilgreind viðmiðun falli að umhverfislegum eða félagslegum þáttum fjármálaafurðar eða markmiðum hennar um sjálfbæra fjárfestingu. Samanburðurinn ætti einnig að gera endanlegum fjárfestum kleift að ákvarða skýrt að hvaða marki fjármálaafurð skilar sjálfbærni samanborið við afkomu almennrar afurðar.</w:t>
      </w:r>
    </w:p>
    <w:p w14:paraId="0FE87992" w14:textId="77777777" w:rsidR="00541AC0" w:rsidRDefault="00CC777A">
      <w:pPr>
        <w:pStyle w:val="Consid"/>
        <w:spacing w:after="860"/>
      </w:pPr>
      <w:r>
        <w:t>28)</w:t>
      </w:r>
      <w:r>
        <w:tab/>
        <w:t>Nauðsynlegt er að tryggja að fjárfestar geti nýtt sér upplýsingagjöf tengda sjálfbærni í tengslum við tilboð um fjármálaafurð frá aðila á fjármálamarkaði í öðru aðildarríki. Aðilar á fjármálamarkaði skulu því veita samantekt á þeim upplýsingum sem eru veittar í þessari sjálfbærnitengdu upplýsingagjöf á tungumáli sem hefð er fyrir að nota í alþjóðafjármálageiranum. Ef fjármálaafurð er gerð aðgengileg utan þess aðildarríkis þar sem aðili á fjármálamarkaði hefur staðfestu ætti einnig að leggja fram samantekt þessara upplýsinga á einu af þeim opinberu tungumálum aðildarríkisins þar sem fjármálaafurðin er gerð aðgengileg.</w:t>
      </w:r>
    </w:p>
    <w:p w14:paraId="648C8BE9" w14:textId="77777777" w:rsidR="00541AC0" w:rsidRDefault="00CC777A">
      <w:pPr>
        <w:pStyle w:val="Consid"/>
        <w:spacing w:after="860"/>
      </w:pPr>
      <w:r>
        <w:t>29)</w:t>
      </w:r>
      <w:r>
        <w:tab/>
        <w:t>Nauðsynlegt er að tryggja samanburðarhæfi yfirlýsingar um helstu neikvæðu áhrifin, upplýsinga sem veittar eru áður en samningur er gerður og reglubundinnar upplýsingagjafar sem krafist er samkvæmt reglugerð (ESB) 2019/2088 og að tryggja að slíkar upplýsingar séu auðskiljanlegar endanlegum fjárfestum. Því þykir rétt að setja fram stöðluð sniðmát fyrir birtingu þessara upplýsinga. Af sömu ástæðu ættu sniðmátin að fela í sér samantekt útskýringa á lykilhugtökum sem notuð eru í þessum sniðmátum.</w:t>
      </w:r>
    </w:p>
    <w:p w14:paraId="7EE05A7C" w14:textId="77777777" w:rsidR="00541AC0" w:rsidRDefault="00CC777A">
      <w:pPr>
        <w:pStyle w:val="Consid"/>
        <w:spacing w:after="860"/>
      </w:pPr>
      <w:r>
        <w:t>30)</w:t>
      </w:r>
      <w:r>
        <w:tab/>
        <w:t>Tilteknar fjármálaafurðir geta boðið endanlegum fjárfestum ýmsa undirliggjandi fjárfestingarkosti. Nauðsynlegt er að tryggja að endanlegir fjárfestar séu upplýstir um mögulegan sjálfbærniárangur slíkra afurða og að gerð sé krafa um að aðilar á fjármálamarkaði veiti upplýsingar um þá valkosti sem efla umhverfislega eða félagslega þætti eða hafa sjálfbæra fjárfestingu að markmiði. Í þessum upplýsingum ætti að koma skýrt fram, að því er varðar fjármálaafurðir sem efla umhverfislega eða félagslega þætti, að það að hvaða marki afurðirnar uppfylla þættina fari eftir því hlutfalli valkosta sem efla þá þætti sem endanlegur fjárfestir velur og tímabilinu þegar endanlegur fjárfestir fjárfestir í þessum valkostum. Í veittum upplýsingum ætti einnig að koma skýrt fram að þegar kemur að fjármálaafurðum sem hafa sjálfbæra fjárfestingu að markmiði verða allir undirliggjandi fjárfestingarkostir að hafa sjálfbæra fjárfestingu að markmiði. Til eru fjármálaafurðir sem bjóða endanlegum fjárfestum ýmsa undirliggjandi fjárfestingarkosti þar sem einn eða fleiri undirliggjandi fjárfestingarkostir teljast fjármálaafurðir sem efla umhverfislega eða félagslega þætti. Til að tryggja fullt gagnsæi er mikilvægt að tryggja að upplýsingar um þessar fjármálaafurðir nái einnig til þessara valkosta. Einnig eru til fjármálaafurðir þar sem einn eða fleiri undirliggjandi fjárfestingarkostir eru fjármálaafurðir sem hafa sjálfbæra fjárfestingu að markmiði. Í því tilviki skulu upplýsingar um þær afurðir einnig ná yfir þá valkosti. Einnig eru til fjármálaafurðir með einn eða fleiri undirliggjandi fjárfestingarkosti sem hafa sjálfbæra fjárfestingu að markmiði en valkostirnir eru ekki fjármálaafurðir eins og þær eru skilgreindar í 12. lið 2. gr. reglugerðar (ESB) 2019/2088. Þar sem þessir valkostir eru innan heildarfjármálaafurðar innan gildissviðs reglugerðar (ESB) 2019/2088 og hafa sjálfbæra fjárfestingu að markmiði þykir rétt að krefjast þess að lágmarksupplýsingar séu veittar um markmið þeirra um sjálfbæra fjárfestingu.</w:t>
      </w:r>
    </w:p>
    <w:p w14:paraId="7FFC3603" w14:textId="77777777" w:rsidR="00541AC0" w:rsidRDefault="00CC777A">
      <w:pPr>
        <w:pStyle w:val="Consid"/>
      </w:pPr>
      <w:r>
        <w:t>31)</w:t>
      </w:r>
      <w:r>
        <w:tab/>
        <w:t xml:space="preserve">Upplýsingagjöf áður en samningur er gerður fyrir fjármálaafurðir sem bjóða úrval undirliggjandi fjárfestingarkosta ætti að veita viðeigandi sjálfbærnitengdar upplýsingar um fjármálaafurð í heild sinni. Endanlegir fjárfestar ættu að fá samantektarskrá yfir undirliggjandi sjálfbærnitengda fjárfestingarkosti og skýra tilgreiningu á hvar finna megi sjálfbærnitengdar </w:t>
      </w:r>
      <w:r>
        <w:lastRenderedPageBreak/>
        <w:t>upplýsingar um þessa valkosti. Sú skrá ætti að tryggja að undirliggjandi fjárfestingarkostir séu flokkaðir á viðeigandi hátt með tilliti til markmiðs um sjálfbæra fjárfestingu og eflingar umhverfislegra eða félagslegra þátta.</w:t>
      </w:r>
    </w:p>
    <w:p w14:paraId="09B111BF" w14:textId="77777777" w:rsidR="00541AC0" w:rsidRDefault="00CC777A">
      <w:pPr>
        <w:pStyle w:val="Consid"/>
      </w:pPr>
      <w:r>
        <w:t>32)</w:t>
      </w:r>
      <w:r>
        <w:tab/>
        <w:t>Ef sjálfbærnitengdar upplýsingar eru veittar með beinum hætti í formi viðauka við upplýsingarnar sem veittar eru áður en samningur er gerður og um getur í reglugerð (ESB) 2019/2088 kann það að koma í veg fyrir að endanlegur fjárfestir fái skýra og hnitmiðaða upplýsingagjöf vegna þess að fjármálaafurðin getur boðið mikið úrval undirliggjandi fjárfestingarkosta og samsvarandi fjölda viðauka með upplýsingum. Í slíkum tilvikum ætti að leyfa að slíkar upplýsingar séu veittar með tilvísun í aðrar upplýsingar sem veittar eru samkvæmt tilskipunum, reglugerðum eða landslögum. Að því er varðar reglubundna upplýsingagjöf um fjármálaafurðir sem bjóða ýmsa undirliggjandi fjárfestingarkosti ætti reglubundna upplýsingagjöfin aðeins að tengjast þeim fjárfestingarkostum sem fjárfest er í vegna þess að þeir fjárfestingarkostir sem í raun er fjárfest í ráða að hve miklu leyti fjármálaafurðin uppfyllir þá umhverfislegu eða félagslegu þætti sem hún eflir eða nær markmiði sínu um sjálfbæra fjárfestingu.</w:t>
      </w:r>
    </w:p>
    <w:p w14:paraId="69027B37" w14:textId="77777777" w:rsidR="00541AC0" w:rsidRDefault="00CC777A">
      <w:pPr>
        <w:pStyle w:val="Consid"/>
      </w:pPr>
      <w:r>
        <w:t>33)</w:t>
      </w:r>
      <w:r>
        <w:tab/>
        <w:t>Með reglugerð (ESB) 2020/852 var reglugerð (ESB) 2019/2088 breytt með því að gera kröfu um að aðilar á fjármálamarkaði láti fylgja í upplýsingagjöf áður en samningur er gerður, og í reglubundinni upplýsingagjöf um fjármálaafurðir sem hafa sjálfbæra fjárfestingu að markmiði og fjárfesta í atvinnustarfsemi sem stuðlar að almennu umhverfismarkmiði í skilningi 17. liðar 2. gr. þeirrar reglugerðar, upplýsingar um almennt umhverfismarkmið eins og sett er fram í reglugerð (ESB) 2020/852 og lýsingu á hvernig og að hvaða marki þær fjárfestingar sem liggja til grundvallar fjármálaafurðinni eru í umhverfissjálfbærri atvinnustarfsemi eins og um getur í 3. gr. þeirrar reglugerðar. Að auki er nú einnig krafist í reglugerð (ESB) 2019/2088 að aðilar á fjármálamarkaði taki með í upplýsingagjöf áður en samningur er gerður og reglubundna birtingu upplýsinga um fjármálaafurðir sem efla umhverfislega þætti, upplýsingar sem krafist er fyrir fjármálaafurðir sem hafa sjálfbæra fjárfestingu að markmiði og fjárfesta í atvinnustarfsemi sem stuðlar að almennu umhverfismarkmiði í skilningi þeirrar reglugerðar. Nauðsynlegt er að gera endanlegum fjárfestum kleift að bera auðveldlega saman fjárfestingar í umhverfissjálfbærri atvinnustarfsemi. Því ættu aðilar á fjármálamarkaði, að því er varðar 1. og 2. mgr. 6. gr. og 2. mgr. 11. gr. reglugerðar (ESB) 2019/2088, að láta fylgja í viðaukum við skjölin eða upplýsingarnar, sem um getur í 3. mgr. 6. gr. og 2. mgr. 11. gr. þeirrar reglugerðar, myndræna framsetningu slíkra fjárfestinga á grundvelli staðlaðrar mælistiku þar sem teljarinn samanstendur af markaðsvirði fjárfestinga í umhverfislega sjálfbærri atvinnustarfsemi og nefnarinn samanstendur af markaðsvirði allra fjárfestinga. Til að veita endanlegum fjárfestum áreiðanlegar upplýsingar skal teljarinn hafa að geyma markaðsvirði fjárfestinga í félögum sem fjárfest er í, sem eru hluti af umhverfislega sjálfbærri atvinnustarfsemi þeirra félaga sem fjárfest er í, og ágóða af skuldabréfum þar sem þess er krafist að ágóðinn sé notaður til umhverfislega sjálfbærrar efnahagslegrar starfsemi í skilmálum skuldabréfanna. Til að ná yfir allar fjárfestingar sem geta fjármagnað umhverfislega sjálfbæra atvinnustarfsemi ætti að teljarinn að geta falið í sér innviðaeignir, fasteignir, verðbréfaðar eignir og fjárfestingar í öðrum fjármálaafurðum eins og um getur í fyrstu málsgrein 5. gr. og fyrstu málsgrein 6. gr. reglugerðar (ESB) 2020/852. Vegna skorts á áreiðanlegri aðferðafræði til að ákvarða að hve miklu leyti áhættuskuldbindingum, sem er náð með afleiðum, séu áhættuskuldbindingar vegna umhverfislega sjálfbærrar atvinnustarfsemi ætti ekki að taka slíkar áhættuskuldbindingar með í teljarann. Nefnarinn ætti að samanstanda af markaðsvirði allra fjárfestinga.</w:t>
      </w:r>
    </w:p>
    <w:p w14:paraId="1F3DDAFA" w14:textId="77777777" w:rsidR="00541AC0" w:rsidRDefault="00CC777A">
      <w:pPr>
        <w:pStyle w:val="Consid"/>
        <w:spacing w:after="0"/>
      </w:pPr>
      <w:r>
        <w:t>34)</w:t>
      </w:r>
      <w:r>
        <w:tab/>
        <w:t>Eins og sakir standa er engin viðeigandi aðferðafræði til að reikna út að hvaða marki áhættuskuldbindingar vegna ríkja, seðlabanka og yfirþjóðlegra útgefenda („áhættuskuldbindingar gagnvart ríki“) eru áhættuskuldbindingar vegna umhverfislega sjálfbærrar atvinnustarfsemi. Til að auka vitund endanlegra fjárfesta er rétt að reikna út og sýna myndrænt umfang fjárfestinga í umhverfislega sjálfbærri atvinnustarfsemi á tvo vegu. Sú fyrri er að leyfa að fjárfestingar í skuldabréfum, sem ríkisstjórnir, seðlabankar og yfirþjóðlegir útgefendur gefa út, séu teknar með í teljarann ef þess er krafist í skilmálum skuldabréfanna að ágóðinn verði notaður til umhverfislega sjálfbærrar atvinnustarfsemi og að fjárfestingar í skuldabréfum frá ríkisstjórnum, seðlabönkum og yfirþjóðlegum útgefendum séu felldar inn í teljarann, án tillits til notkunar á ágóðanum. Til að leggja grunn að fjárfestingarákvörðunum endanlegra fjárfesta frekar ættu aðilar á fjármálamarkaði að útskýra hvers vegna tilteknar áhættuskuldbindingar gagnvart ríkjum eru ekki í umhverfislega sjálfbærri atvinnustarfsemi, þ.m.t. ef svo er vegna skorts á viðeigandi aðferðafræði til að reikna út að hvaða marki þessar áhættuskuldbindingar eru áhættuskuldbindingar vegna umhverfislega sjálfbærrar atvinnustarfsemi. Hin leiðin er að undanskilja áhættuskuldbindingar gagnvart ríkjum frá teljara og nefnara og auka þannig enn frekar samanburðarhæfi fjármálaafurða og gera endanlegum fjárfestum kleift að meta að hvaða marki fjármálaafurðir fjárfesta í umhverfislega sjálfbærri atvinnustarfsemi án þess að áhættuskuldbindingar gagnvart ríkjum séu teknar með.</w:t>
      </w:r>
      <w:r>
        <w:br w:type="page"/>
      </w:r>
    </w:p>
    <w:p w14:paraId="2306752D" w14:textId="77777777" w:rsidR="00541AC0" w:rsidRDefault="00CC777A">
      <w:pPr>
        <w:pStyle w:val="Consid"/>
      </w:pPr>
      <w:r>
        <w:lastRenderedPageBreak/>
        <w:t>35)</w:t>
      </w:r>
      <w:r>
        <w:tab/>
        <w:t>Aðilar á fjármálamörkuðum ættu að geta treyst á gagnaveitendur sem eru þriðju aðilar ef fyrirtæki hafa ekki enn uppfyllt þá skyldu, sem mælt er fyrir um í 8. gr. reglugerðar (ESB) 2020/852, að veita upplýsingar um hvernig og að hvaða marki starfsemi þeirra tengist atvinnustarfsemi sem telst umhverfislega sjálfbær samkvæmt 3. og 9. gr. þeirrar reglugerðar. Að því er varðar mat á fjárfestingum í félögum sem fjárfest er í sem falla ekki undir upplýsingagjöfina sem gerð er krafa um í 8. gr. reglugerðar (ESB) 2020/852, ættu aðilar á fjármálamarkaði að meta og nota opinberlega birt gögn. Aðeins ætti að heimila aðilum á fjármálamarkaði að nota gögn, sem annaðhvort eru fengin beint frá félögum sem fjárfest er í eða frá þriðju aðilum, ef slík gögn eru ekki tiltæk, í hverju tilviki fyrir sig að því tilskildu að þau gögn sem gerð eru aðgengileg samkvæmt slíkri upplýsingagjöf séu jafngild gögnunum sem gerð eru aðgengileg samkvæmt upplýsingagjöfinni sem gerð er í samræmi við þá 8. gr.</w:t>
      </w:r>
    </w:p>
    <w:p w14:paraId="49C9F658" w14:textId="77777777" w:rsidR="00541AC0" w:rsidRDefault="00CC777A">
      <w:pPr>
        <w:pStyle w:val="Consid"/>
      </w:pPr>
      <w:r>
        <w:t>36)</w:t>
      </w:r>
      <w:r>
        <w:tab/>
        <w:t>Nauðsynlegt er að tryggja að fjármálaafurðir veiti með samræmdum hætti upplýsingar um að hvaða marki fjárfestingar í félögum sem fjárfest er í, sem eru ekki fyrirtæki á fjármálamarkaði, eru fjárfestingar í umhverfislega sjálfbærri atvinnustarfsemi skv. 3. og 9. gr. reglugerðar (ESB) 2020/852. Í því skyni ættu aðilar á fjármálamarkaði að velja annaðhvort það hlutfall af veltu, fjárfestingarútgjöldum eða rekstrarútgjöldum sem nota skal til að reikna út lykilárangursmælikvarða fyrir hverja fjármálaafurð til að mæla það umfang og ættu þeir að birta valið í þeim viðaukum við skjölin eða upplýsingum sem um getur í 3. mgr. 6. gr. reglugerðar (ESB) 2019/2088. Til að tryggja samanburðarhæfi fjármálaafurða og auðvelda endanlegum fjárfestum að skilja þær ætti lykilárangursmælikvarðinn sjálfgefið að vera velta. Aðeins ætti að nota fjárfestingarútgjöld eða rekstrarkostnað ef einkenni fjármálaafurðar réttlæta slíka notkun, einkum þegar fjárfestingarútgjöld eða rekstrarkostnaður eru dæmigerðari fyrir það að hve miklu leyti þessar fjármálaafurðir fjárfesta í umhverfislega sjálfbærri atvinnustarfsemi og að því tilskildu að slík notkun sé útskýrð. Að því er varðar félög sem fjárfest er í og eru fyrirtæki á fjármálamarkaði, eins og skilgreint er í 8. lið 1. gr. framseldrar reglugerðar framkvæmdastjórnarinnar (ESB) 2021/2178 (</w:t>
      </w:r>
      <w:bookmarkStart w:id="5" w:name="NOTE_6"/>
      <w:r>
        <w:rPr>
          <w:rStyle w:val="FootnoteReference"/>
          <w:sz w:val="18"/>
        </w:rPr>
        <w:footnoteReference w:id="7"/>
      </w:r>
      <w:bookmarkEnd w:id="5"/>
      <w:r>
        <w:t>), ætti að ná samanburðarhæfi með því að krefjast þess að notaður sé sami lykilárangursmælikvarði fyrir sömu gerð fyrirtækis á fjármálamarkaði. Að því er varðar vátryggingafélög og endurtryggingafélög sem leggja stund á skaðatryggingarstarfsemi ætti að vera hægt að sameina lykilárangursmælikvarða fyrir bæði fjárfestingar og skaðatryggingar í einn lykilárangurmælikvarða. Til að stuðla að gagnsæi fyrir endanlega fjárfesta er nauðsynlegt að gera kröfu um að reglubundin upplýsingagjöf um hvernig og að hve miklu leyti fjárfestingar, sem liggja til grundvallar fjármálaafurðinni, eru gerðar í umhverfislega sjálfbærri atvinnustarfsemi veiti samanburð við markhlutfall fjárfestinga í þessari atvinnustarfsemi sem birtist í þeim upplýsingum sem veittar eru áður en samningur er gerður. Til að tryggja samanburðarhæfi og gagnsæi ætti reglubundin upplýsingagjöf að gefa til kynna að hve miklu leyti fjárfestingar voru gerðar í þessari atvinnustarfsemi eftir veltu, fjárfestingarútgjöldum og rekstrarútgjöldum.</w:t>
      </w:r>
    </w:p>
    <w:p w14:paraId="63FC743E" w14:textId="77777777" w:rsidR="00541AC0" w:rsidRDefault="00CC777A">
      <w:pPr>
        <w:pStyle w:val="Consid"/>
      </w:pPr>
      <w:r>
        <w:t>37)</w:t>
      </w:r>
      <w:r>
        <w:tab/>
        <w:t>Ákvæði þessarar reglugerðar tengjast náið hvert öðru þar sem þau fjalla öll um þær upplýsingar sem aðilar á fjármálamarkaði og fjármálaráðgjafar verða að veita í tengslum við upplýsingagjöf tengda sjálfbærni á sviði fjármálaþjónustu og krafist er samkvæmt reglugerð (ESB) 2019/2088. Til að tryggja samræmi milli þessara ákvæða sem ættu að öðlast gildi á sama tíma og auðvelda aðilum á fjármálamarkaði og fjármálaráðgjöfum að fá heildaryfirlit yfir skyldur sínar samkvæmt þeirri reglugerð, þykir rétt að fella alla tæknilega eftirlitsstaðla sem krafist er í 2. gr. a (3. mgr.), 4. gr. (þriðju undirgrein 6. mgr.), 4. gr. (annarri undirgrein 7. mgr.), 8. gr. (fjórðu undirgrein 3. mgr.), 8. gr. (fjórðu undirgrein 4. mgr.), 9. gr. (fjórðu undirgrein 5. mgr.), 9. gr. (fjórðu undirgrein 6. mgr.), 10. gr. (fjórðu undirgrein 2. mgr.), 11. gr. (fjórðu undirgrein 4. mgr.) og 11. gr. (fjórðu undirgrein 5. mgr.) inn í eina reglugerð.</w:t>
      </w:r>
    </w:p>
    <w:p w14:paraId="67046C67" w14:textId="77777777" w:rsidR="00541AC0" w:rsidRDefault="00CC777A">
      <w:pPr>
        <w:pStyle w:val="Consid"/>
        <w:spacing w:after="0"/>
      </w:pPr>
      <w:r>
        <w:t>38)</w:t>
      </w:r>
      <w:r>
        <w:tab/>
        <w:t>Reglugerð þessi byggist á drögum að tæknilegum eftirlitsstöðlum sem Evrópska bankaeftirlitsstofnunin, Evrópska vátrygginga- og lífeyrissjóðaeftirlitsstofnunin og Evrópska verðbréfamarkaðseftirlitsstofnunin („Evrópsku eftirlitsstofnanirnar“) hafa lagt fyrir framkvæmdastjórnina.</w:t>
      </w:r>
      <w:r>
        <w:br w:type="page"/>
      </w:r>
    </w:p>
    <w:p w14:paraId="2FBF8B41" w14:textId="77777777" w:rsidR="00541AC0" w:rsidRDefault="00CC777A">
      <w:pPr>
        <w:pStyle w:val="Consid"/>
        <w:spacing w:after="600"/>
      </w:pPr>
      <w:r>
        <w:lastRenderedPageBreak/>
        <w:t>39)</w:t>
      </w:r>
      <w:r>
        <w:tab/>
        <w:t>Sameiginleg nefnd evrópsku eftirlitsstofnananna sem um getur í 54. gr. reglugerðar Evrópuþingsins og ráðsins (ESB) nr. 1093/2010 (</w:t>
      </w:r>
      <w:bookmarkStart w:id="6" w:name="NOTE_7"/>
      <w:r>
        <w:rPr>
          <w:rStyle w:val="FootnoteReference"/>
          <w:sz w:val="18"/>
        </w:rPr>
        <w:footnoteReference w:id="8"/>
      </w:r>
      <w:bookmarkEnd w:id="6"/>
      <w:r>
        <w:t>), 54. gr. reglugerðar Evrópuþingsins og ráðsins (ESB) nr. 1094/2010 (</w:t>
      </w:r>
      <w:bookmarkStart w:id="7" w:name="NOTE_8"/>
      <w:r>
        <w:rPr>
          <w:rStyle w:val="FootnoteReference"/>
          <w:sz w:val="18"/>
        </w:rPr>
        <w:footnoteReference w:id="9"/>
      </w:r>
      <w:bookmarkEnd w:id="7"/>
      <w:r>
        <w:t>) og 54. gr. reglugerðar Evrópuþingsins og ráðsins (ESB) nr. 1095/2010 (</w:t>
      </w:r>
      <w:bookmarkStart w:id="8" w:name="NOTE_9"/>
      <w:r>
        <w:rPr>
          <w:rStyle w:val="FootnoteReference"/>
          <w:sz w:val="18"/>
        </w:rPr>
        <w:footnoteReference w:id="10"/>
      </w:r>
      <w:bookmarkEnd w:id="8"/>
      <w:r>
        <w:t>) hefur haft opið samráð við almenning um drögin að tæknilegu eftirlitsstöðlunum sem þessi reglugerð byggist á, greint hugsanlegan tengdan kostnað og ávinning og óskað eftir ráðgjöf hagsmunahópsins um bankastarfsemi sem komið var á fót í samræmi við 37. gr. reglugerðar (ESB) nr. 1093/2010, hagsmunahópsins í vátryggingum sem komið var á fót í samræmi við 37. gr. reglugerðar (ESB) nr. 1094/2010 og hagsmunahópsins á verðbréfamarkaði sem komið var á fót í samræmi við 37. gr. reglugerðar (ESB) nr. 1095/2010.</w:t>
      </w:r>
    </w:p>
    <w:p w14:paraId="624DFC4D" w14:textId="77777777" w:rsidR="00541AC0" w:rsidRDefault="00CC777A">
      <w:pPr>
        <w:pStyle w:val="Consid"/>
        <w:spacing w:after="400"/>
      </w:pPr>
      <w:r>
        <w:t>40)</w:t>
      </w:r>
      <w:r>
        <w:tab/>
        <w:t>Nauðsynlegt er að gera aðilum á fjármálamarkaði og fjármálaráðgjöfum kleift að aðlagast kröfunum sem mælt er fyrir um í þessari framseldu reglugerð. Því ætti að fresta gildistökudegi hennar til 1. janúar 2023. Þó er nauðsynlegt að krefjast þess að aðilar á fjármálamarkaði, sem hafa tekið tillit til helstu neikvæðu áhrifa af ákvörðunum um fjárfestingar á sjálfbærniþætti, eins og um getur í a-lið 1. mgr. 4. gr. reglugerðar (ESB) 2019/2088, eða eins og krafist er í 3. eða 4. mgr. 4. gr. þeirrar reglugerðar birti í fyrsta sinn upplýsingar um þessi áhrif á vefsetrum sínum í sérstökum hlutum með fyrirsögninni „Yfirlýsing um helstu neikvæðu áhrif af fjárfestingarákvörðunum á sjálfbærniþætti“ eigi síðar en 30. júní 2023 fyrir tímabilið 1. janúar 2022 til 31. desember 2022, eigi síðar en 31. desember 2022.</w:t>
      </w:r>
    </w:p>
    <w:p w14:paraId="64D4FEF2" w14:textId="77777777" w:rsidR="00541AC0" w:rsidRDefault="00CC777A">
      <w:pPr>
        <w:pStyle w:val="PreambleFinal"/>
        <w:spacing w:before="600" w:after="600" w:line="200" w:lineRule="exact"/>
      </w:pPr>
      <w:r>
        <w:t>SAMÞYKKT REGLUGERÐ ÞESSA:</w:t>
      </w:r>
    </w:p>
    <w:p w14:paraId="5A45761C" w14:textId="77777777" w:rsidR="00541AC0" w:rsidRDefault="00CC777A">
      <w:pPr>
        <w:pStyle w:val="DivisionChapterTI1"/>
        <w:spacing w:line="200" w:lineRule="exact"/>
      </w:pPr>
      <w:r>
        <w:t>I. KAFLI</w:t>
      </w:r>
    </w:p>
    <w:p w14:paraId="35D0F51A" w14:textId="77777777" w:rsidR="00541AC0" w:rsidRDefault="00CC777A">
      <w:pPr>
        <w:pStyle w:val="DivisionChapterSTI1"/>
        <w:spacing w:after="1000" w:line="200" w:lineRule="exact"/>
      </w:pPr>
      <w:r>
        <w:t>SKILGREININGAR OG ALMENN ÁKVÆÐI</w:t>
      </w:r>
    </w:p>
    <w:p w14:paraId="2C57B39F" w14:textId="77777777" w:rsidR="00541AC0" w:rsidRDefault="00CC777A">
      <w:pPr>
        <w:pStyle w:val="TIART"/>
      </w:pPr>
      <w:r>
        <w:t>1. gr.</w:t>
      </w:r>
    </w:p>
    <w:p w14:paraId="3B92B80C" w14:textId="77777777" w:rsidR="00541AC0" w:rsidRDefault="00CC777A">
      <w:pPr>
        <w:pStyle w:val="STIART"/>
      </w:pPr>
      <w:r>
        <w:t>Skilgreiningar</w:t>
      </w:r>
    </w:p>
    <w:p w14:paraId="06AB83AC" w14:textId="77777777" w:rsidR="00541AC0" w:rsidRDefault="00CC777A">
      <w:pPr>
        <w:pStyle w:val="Alinea"/>
      </w:pPr>
      <w:r>
        <w:t>Í reglugerð þessari er merking eftirfarandi hugtaka sem hér segir:</w:t>
      </w:r>
    </w:p>
    <w:p w14:paraId="7CE712C1" w14:textId="77777777" w:rsidR="00541AC0" w:rsidRDefault="00CC777A">
      <w:pPr>
        <w:pStyle w:val="NumberedText"/>
        <w:tabs>
          <w:tab w:val="right" w:pos="149"/>
        </w:tabs>
        <w:ind w:left="293" w:hanging="293"/>
      </w:pPr>
      <w:r>
        <w:tab/>
        <w:t>1)</w:t>
      </w:r>
      <w:r>
        <w:tab/>
        <w:t>„fyrirtæki á fjármálamarkaði“: rekstraraðili sérhæfðs sjóðs eins og skilgreint er í b-lið 1. mgr. 4. gr. tilskipunar Evrópuþingsins og ráðsins 2011/61/ESB (</w:t>
      </w:r>
      <w:bookmarkStart w:id="9" w:name="NOTE_10"/>
      <w:r>
        <w:rPr>
          <w:rStyle w:val="FootnoteReference"/>
          <w:sz w:val="18"/>
        </w:rPr>
        <w:footnoteReference w:id="11"/>
      </w:r>
      <w:bookmarkEnd w:id="9"/>
      <w:r>
        <w:t>), rekstrarfélag eins og skilgreint er í b-lið 1. mgr. 2. gr. tilskipunar Evrópuþingsins og ráðsins 2009/65/EB (</w:t>
      </w:r>
      <w:bookmarkStart w:id="10" w:name="NOTE_11"/>
      <w:r>
        <w:rPr>
          <w:rStyle w:val="FootnoteReference"/>
          <w:sz w:val="18"/>
        </w:rPr>
        <w:footnoteReference w:id="12"/>
      </w:r>
      <w:bookmarkEnd w:id="10"/>
      <w:r>
        <w:t>), fjárfestingarfélag með starfsleyfi í samræmi við 27., 28. og 29. gr. tilskipunar 2009/65/EB sem hefur ekki tilgreint rekstrarfélag með starfsleyfi í samræmi við 6., 7. og 8. gr. þeirrar tilskipunar til eigin stjórnunar, lánastofnun eins og skilgreind er í 1. lið 1. mgr. 4. gr. reglugerðar Evrópuþingsins og ráðsins (ESB) nr. 575/2013 (</w:t>
      </w:r>
      <w:bookmarkStart w:id="11" w:name="NOTE_12"/>
      <w:r>
        <w:rPr>
          <w:rStyle w:val="FootnoteReference"/>
          <w:sz w:val="18"/>
        </w:rPr>
        <w:footnoteReference w:id="13"/>
      </w:r>
      <w:bookmarkEnd w:id="11"/>
      <w:r>
        <w:t>), verðbréfafyrirtæki eins og skilgreint er í 2. lið 1. mgr. 4. gr. reglugerðar (ESB) nr. 575/2013, vátryggingafélag eins og skilgreint er í 1. lið 13. gr. tilskipunar Evrópuþingsins og ráðsins 2009/138/EB (</w:t>
      </w:r>
      <w:bookmarkStart w:id="12" w:name="NOTE_13"/>
      <w:r>
        <w:rPr>
          <w:rStyle w:val="FootnoteReference"/>
          <w:sz w:val="18"/>
        </w:rPr>
        <w:footnoteReference w:id="14"/>
      </w:r>
      <w:bookmarkEnd w:id="12"/>
      <w:r>
        <w:t>), endurtryggingafélag eins og skilgreint er í 4. lið 13. gr. tilskipunar 2009/138/EB eða hvers kyns aðili í þriðja landi sem stundar svipaða starfsemi, heyrir undir lög þriðja lands og lýtur eftirliti eftirlitsyfirvalds í þriðja landi,</w:t>
      </w:r>
    </w:p>
    <w:p w14:paraId="47C77BEF" w14:textId="77777777" w:rsidR="00541AC0" w:rsidRDefault="00CC777A">
      <w:pPr>
        <w:pStyle w:val="NumberedText"/>
        <w:tabs>
          <w:tab w:val="right" w:pos="149"/>
        </w:tabs>
        <w:ind w:left="293" w:hanging="293"/>
      </w:pPr>
      <w:r>
        <w:lastRenderedPageBreak/>
        <w:tab/>
        <w:t>2)</w:t>
      </w:r>
      <w:r>
        <w:tab/>
        <w:t>„fyrirtæki sem ekki er fjármálamarkaði“: fyrirtæki sem er ekki fyrirtæki á fjármálamarkaði eins og það er skilgreint í 1. lið,</w:t>
      </w:r>
    </w:p>
    <w:p w14:paraId="4AEA698C" w14:textId="77777777" w:rsidR="00541AC0" w:rsidRDefault="00CC777A">
      <w:pPr>
        <w:pStyle w:val="NumberedText"/>
        <w:tabs>
          <w:tab w:val="right" w:pos="149"/>
        </w:tabs>
        <w:ind w:left="293" w:hanging="293"/>
      </w:pPr>
      <w:r>
        <w:tab/>
        <w:t>3)</w:t>
      </w:r>
      <w:r>
        <w:tab/>
        <w:t>„áhættuskuldbinding gagnvart ríki“: áhættuskuldbinding gagnvart ríkjum, seðlabönkum og yfirþjóðlegum útgefendum,</w:t>
      </w:r>
    </w:p>
    <w:p w14:paraId="1DE00504" w14:textId="77777777" w:rsidR="00541AC0" w:rsidRDefault="00CC777A">
      <w:pPr>
        <w:pStyle w:val="NumberedText"/>
        <w:tabs>
          <w:tab w:val="right" w:pos="149"/>
        </w:tabs>
        <w:ind w:left="293" w:hanging="293"/>
      </w:pPr>
      <w:r>
        <w:tab/>
        <w:t>4)</w:t>
      </w:r>
      <w:r>
        <w:tab/>
        <w:t>„umhverfislega sjálfbær atvinnustarfsemi“: atvinnustarfsemi sem uppfyllir kröfurnar sem mælt er fyrir um í 3. gr. reglugerðar (ESB) 2020/852,</w:t>
      </w:r>
    </w:p>
    <w:p w14:paraId="362D262C" w14:textId="77777777" w:rsidR="00541AC0" w:rsidRDefault="00CC777A">
      <w:pPr>
        <w:pStyle w:val="NumberedText"/>
        <w:tabs>
          <w:tab w:val="right" w:pos="149"/>
        </w:tabs>
        <w:ind w:left="293" w:hanging="293"/>
      </w:pPr>
      <w:r>
        <w:tab/>
        <w:t>5)</w:t>
      </w:r>
      <w:r>
        <w:tab/>
        <w:t>„umbreytingaratvinnustarfsemi“: atvinnustarfsemi sem uppfyllir kröfurnar sem mælt er fyrir um í 2. mgr. 10. gr. reglugerðar (ESB) 2020/852,</w:t>
      </w:r>
    </w:p>
    <w:p w14:paraId="7D1E36E7" w14:textId="77777777" w:rsidR="00541AC0" w:rsidRDefault="00CC777A">
      <w:pPr>
        <w:pStyle w:val="NumberedText"/>
        <w:tabs>
          <w:tab w:val="right" w:pos="149"/>
        </w:tabs>
        <w:ind w:left="293" w:hanging="293"/>
      </w:pPr>
      <w:r>
        <w:tab/>
        <w:t>6)</w:t>
      </w:r>
      <w:r>
        <w:tab/>
        <w:t>„starfsemi sem gerir annarri starfsemi kleift að stuðla að umhverfismarkmiðum“: atvinnustarfsemi sem uppfyllir kröfurnar sem mælt er fyrir um í 16. gr. reglugerðar (ESB) 2020/852.</w:t>
      </w:r>
    </w:p>
    <w:p w14:paraId="0B2D42B8" w14:textId="77777777" w:rsidR="00541AC0" w:rsidRDefault="00CC777A">
      <w:pPr>
        <w:pStyle w:val="TIART"/>
      </w:pPr>
      <w:r>
        <w:t>2. gr.</w:t>
      </w:r>
    </w:p>
    <w:p w14:paraId="626537A0" w14:textId="77777777" w:rsidR="00541AC0" w:rsidRDefault="00CC777A">
      <w:pPr>
        <w:pStyle w:val="STIART"/>
      </w:pPr>
      <w:r>
        <w:t>Almennar meginreglur um framsetningu upplýsinga</w:t>
      </w:r>
    </w:p>
    <w:p w14:paraId="6013EA76" w14:textId="77777777" w:rsidR="00541AC0" w:rsidRDefault="00CC777A">
      <w:pPr>
        <w:pStyle w:val="AlineaWithParag"/>
      </w:pPr>
      <w:r>
        <w:t>1.</w:t>
      </w:r>
      <w:r>
        <w:tab/>
        <w:t>Aðilar á fjármálamarkaði og fjármálaráðgjafar skulu veita upplýsingarnar sem krafist er í þessari reglugerð án endurgjalds og þannig að þær séu aðgengilegar, án mismununar, áberandi, einfaldar, gagnorðar, skiljanlegar, sanngjarnar, skýrar og ekki villandi. Aðilar á fjármálamarkaði og fjármálaráðgjafar skulu setja upplýsingarnar sem krafist er í þessari reglugerð fram á þann hátt að þær séu auðlæsilegar, nota rittákn af læsilegri stærð og nota málfar sem auðveldar skilning á þeim. Aðilar á fjármálamarkaði geta aðlagað stærð og leturgerð stafa og lita sem notuð eru í þeim sniðmátum sem sett eru fram í I.–V. viðaukum við þessa reglugerð.</w:t>
      </w:r>
    </w:p>
    <w:p w14:paraId="77169BF0" w14:textId="77777777" w:rsidR="00541AC0" w:rsidRDefault="00CC777A">
      <w:pPr>
        <w:pStyle w:val="AlineaWithParag"/>
      </w:pPr>
      <w:r>
        <w:t>2.</w:t>
      </w:r>
      <w:r>
        <w:tab/>
        <w:t>Aðilar á fjármálamarkaði og fjármálaráðgjafar skulu veita upplýsingarnar sem krafist er í þessari reglugerð á leitarbæru rafrænu formi nema gerð sé krafa um annað í þeim sérlögum sem um getur í 3. mgr. 6. gr. og 2. mgr. 11. gr. reglugerðar (ESB) 2019/2088.</w:t>
      </w:r>
    </w:p>
    <w:p w14:paraId="396935AE" w14:textId="77777777" w:rsidR="00541AC0" w:rsidRDefault="00CC777A">
      <w:pPr>
        <w:pStyle w:val="AlineaWithParag"/>
      </w:pPr>
      <w:r>
        <w:t>3.</w:t>
      </w:r>
      <w:r>
        <w:tab/>
        <w:t>Aðilar á fjármálamarkaði og fjármálaráðgjafar skulu halda upplýsingum sem birtar eru á vefsetrum þeirra uppfærðum í samræmi við þessa reglugerð. Þeir skulu tilgreina með skýrum hætti birtingardag upplýsinganna og dagsetningu hvers kyns uppfærslu á þeim. Ef þessar upplýsingar eru settar fram sem skrá sem hægt er að sækja skulu aðilar á fjármálamarkaði og fjármálaráðgjafar tilgreina útgáfusöguna í skráarheiti.</w:t>
      </w:r>
    </w:p>
    <w:p w14:paraId="143D38D8" w14:textId="77777777" w:rsidR="00541AC0" w:rsidRDefault="00CC777A">
      <w:pPr>
        <w:pStyle w:val="AlineaWithParag"/>
      </w:pPr>
      <w:r>
        <w:t>4.</w:t>
      </w:r>
      <w:r>
        <w:tab/>
        <w:t>Aðilar á fjármálamarkaði og fjármálaráðgjafar skulu tilgreina auðkenni lögaðila (LEI-auðkenni) og alþjóðleg auðkennisnúmer verðbréfa (ISIN-númer) ef þau eru tiltæk þegar þeir vísa til aðila eða fjármálaafurða í upplýsingunum sem veittar eru í samræmi við þessa reglugerð.</w:t>
      </w:r>
    </w:p>
    <w:p w14:paraId="0BBA67C6" w14:textId="77777777" w:rsidR="00541AC0" w:rsidRDefault="00CC777A">
      <w:pPr>
        <w:pStyle w:val="TIART"/>
      </w:pPr>
      <w:r>
        <w:t>3. gr.</w:t>
      </w:r>
    </w:p>
    <w:p w14:paraId="092BDE57" w14:textId="77777777" w:rsidR="00541AC0" w:rsidRDefault="00CC777A">
      <w:pPr>
        <w:pStyle w:val="STIART"/>
      </w:pPr>
      <w:r>
        <w:t>Tilvísunarviðmiðanir með körfuvísitölum</w:t>
      </w:r>
    </w:p>
    <w:p w14:paraId="72FD670D" w14:textId="77777777" w:rsidR="00541AC0" w:rsidRDefault="00CC777A">
      <w:pPr>
        <w:pStyle w:val="Alinea"/>
        <w:spacing w:after="0"/>
      </w:pPr>
      <w:r>
        <w:t>Ef vísitala sem er tilgreind sem tilvísunarviðmiðun er sett saman úr körfu vísitalna skulu aðilar á fjármálamarkaði og fjármálaráðgjafar veita upplýsingar sem varða þá vísitölu að því er varðar viðkomandi körfu og sérhverja vísitölu í þeirri körfu.</w:t>
      </w:r>
      <w:r>
        <w:br w:type="page"/>
      </w:r>
    </w:p>
    <w:p w14:paraId="7E674771" w14:textId="77777777" w:rsidR="00541AC0" w:rsidRDefault="00CC777A">
      <w:pPr>
        <w:pStyle w:val="DivisionChapterTI1"/>
        <w:spacing w:line="200" w:lineRule="exact"/>
      </w:pPr>
      <w:r>
        <w:lastRenderedPageBreak/>
        <w:t>II. KAFLI</w:t>
      </w:r>
    </w:p>
    <w:p w14:paraId="5B2CC5A4" w14:textId="77777777" w:rsidR="00541AC0" w:rsidRDefault="00CC777A">
      <w:pPr>
        <w:pStyle w:val="DivisionChapterSTI1"/>
        <w:spacing w:after="500" w:line="200" w:lineRule="exact"/>
      </w:pPr>
      <w:r>
        <w:t>GAGNSÆI VARÐANDI NEIKVÆÐ ÁHRIF Á SJÁLFBÆRNIÞÆTTI</w:t>
      </w:r>
    </w:p>
    <w:p w14:paraId="5FA70DB3" w14:textId="77777777" w:rsidR="00541AC0" w:rsidRDefault="00CC777A">
      <w:pPr>
        <w:pStyle w:val="DivisionTI4"/>
        <w:spacing w:line="200" w:lineRule="exact"/>
        <w:jc w:val="center"/>
        <w:rPr>
          <w:sz w:val="16"/>
          <w:szCs w:val="16"/>
        </w:rPr>
      </w:pPr>
      <w:r>
        <w:rPr>
          <w:i/>
          <w:sz w:val="16"/>
        </w:rPr>
        <w:t>1. ÞÁTTUR</w:t>
      </w:r>
    </w:p>
    <w:p w14:paraId="26C5862A" w14:textId="77777777" w:rsidR="00541AC0" w:rsidRDefault="00CC777A">
      <w:pPr>
        <w:pStyle w:val="DivisionSTI4"/>
        <w:spacing w:after="500"/>
        <w:jc w:val="center"/>
      </w:pPr>
      <w:r>
        <w:rPr>
          <w:b/>
          <w:i/>
        </w:rPr>
        <w:t>Aðilar á fjármálamarkaði</w:t>
      </w:r>
    </w:p>
    <w:p w14:paraId="02B8AF96" w14:textId="77777777" w:rsidR="00541AC0" w:rsidRDefault="00CC777A">
      <w:pPr>
        <w:pStyle w:val="TIART"/>
      </w:pPr>
      <w:r>
        <w:t>4. gr.</w:t>
      </w:r>
    </w:p>
    <w:p w14:paraId="0234B50F" w14:textId="77777777" w:rsidR="00541AC0" w:rsidRDefault="00CC777A">
      <w:pPr>
        <w:pStyle w:val="STIART"/>
      </w:pPr>
      <w:r>
        <w:t>Yfirlýsing aðila á fjármálamarkaði um að þeir taki tillit til helstu neikvæðu áhrifa af fjárfestingarákvörðunum á sjálfbærniþætti</w:t>
      </w:r>
    </w:p>
    <w:p w14:paraId="3B12B055" w14:textId="77777777" w:rsidR="00541AC0" w:rsidRDefault="00CC777A">
      <w:pPr>
        <w:pStyle w:val="AlineaWithParag"/>
      </w:pPr>
      <w:r>
        <w:t>1.</w:t>
      </w:r>
      <w:r>
        <w:tab/>
        <w:t>Eigi síðar en 30. júní ár hvert skulu aðilar á fjármálamarkaði, sem um getur í a-lið 1. mgr. 4. gr. reglugerðar (ESB) 2019/2088 eða 3. mgr. 4. gr. eða 4. mgr. 4. gr. þeirrar reglugerðar, birta á vefsetri sínu í sérstökum hluta sem ber titilinn: „Yfirlýsing um helstu neikvæðu áhrif fjárfestingaákvarðana á sjálfbærniþætti“, upplýsingarnar sem um getur í a-lið 1. mgr. 4. gr. reglugerðar (ESB) 2019/2088, 2., 3. og 4. mgr. 4. gr. þeirrar reglugerðar og 4. til 10. gr. þessarar reglugerðar. Upplýsingarnar skulu taka til tímabilsins frá 1. janúar til 31. desember á næstliðnu ári og skulu birtar í hlutanum „Upplýsingagjöf tengd sjálfbærni“ sem um getur í 23. gr. þessarar reglugerðar.</w:t>
      </w:r>
    </w:p>
    <w:p w14:paraId="570379F9" w14:textId="77777777" w:rsidR="00541AC0" w:rsidRDefault="00CC777A">
      <w:pPr>
        <w:pStyle w:val="AlineaWithParag"/>
      </w:pPr>
      <w:r>
        <w:t>2.</w:t>
      </w:r>
      <w:r>
        <w:tab/>
        <w:t>Aðilar á fjármálamarkaði skulu birta yfirlýsinguna sem um getur í 1. mgr. á sniðmátinu sem sett er fram í töflu 1 í I. viðauka.</w:t>
      </w:r>
    </w:p>
    <w:p w14:paraId="3B6B3A7F" w14:textId="77777777" w:rsidR="00541AC0" w:rsidRDefault="00CC777A">
      <w:pPr>
        <w:pStyle w:val="AlineaWithParag"/>
        <w:spacing w:after="500"/>
      </w:pPr>
      <w:r>
        <w:t>3.</w:t>
      </w:r>
      <w:r>
        <w:tab/>
        <w:t>Þrátt fyrir 1. mgr. skulu upplýsingarnar sem um getur í 1. mgr., að því er varðar aðila á fjármálamarkaði sem birta yfirlýsinguna sem um getur í a-lið 1. mgr. 4. gr. reglugerðar (ESB) 2019/2088 eða 3. mgr. 4. gr. eða 4. mgr. 4. gr. þeirrar reglugerðar í fyrsta sinn, ná yfir tímabilið frá þeim degi þegar helstu neikvæðu áhrif fjárfestingarákvarðana á sjálfbærniþætti voru fyrst skoðuð og fram til 31. desember það ár. Þessir aðilar á fjármálamarkaði skulu birta upplýsingarnar í yfirlýsingunni, sem um getur í 1. mgr., eigi síðar en 30. júní næsta árs á eftir.</w:t>
      </w:r>
    </w:p>
    <w:p w14:paraId="1BAFE957" w14:textId="77777777" w:rsidR="00541AC0" w:rsidRDefault="00CC777A">
      <w:pPr>
        <w:pStyle w:val="TIART"/>
      </w:pPr>
      <w:r>
        <w:t>5. gr.</w:t>
      </w:r>
    </w:p>
    <w:p w14:paraId="469761DB" w14:textId="77777777" w:rsidR="00541AC0" w:rsidRDefault="00CC777A">
      <w:pPr>
        <w:pStyle w:val="STIART"/>
      </w:pPr>
      <w:r>
        <w:t>Liðurinn Samantekt</w:t>
      </w:r>
    </w:p>
    <w:p w14:paraId="3891F1B1" w14:textId="77777777" w:rsidR="00541AC0" w:rsidRDefault="00CC777A">
      <w:pPr>
        <w:pStyle w:val="Alinea"/>
      </w:pPr>
      <w:r>
        <w:t>Í samantektarliðnum í töflu 1 í I. viðauka skulu aðilar á fjármálamarkaði hafa með allt eftirfarandi:</w:t>
      </w:r>
    </w:p>
    <w:p w14:paraId="51F1D2B0" w14:textId="77777777" w:rsidR="00541AC0" w:rsidRDefault="00CC777A">
      <w:pPr>
        <w:pStyle w:val="NumberedText"/>
        <w:ind w:left="293" w:hanging="293"/>
      </w:pPr>
      <w:r>
        <w:t>a)</w:t>
      </w:r>
      <w:r>
        <w:tab/>
        <w:t>heiti aðila á fjármálamarkaði sem yfirlýsing um neikvæð áhrif á sjálfbærni varðar,</w:t>
      </w:r>
    </w:p>
    <w:p w14:paraId="452C9D67" w14:textId="77777777" w:rsidR="00541AC0" w:rsidRDefault="00CC777A">
      <w:pPr>
        <w:pStyle w:val="NumberedText"/>
        <w:ind w:left="293" w:hanging="293"/>
      </w:pPr>
      <w:r>
        <w:t>b)</w:t>
      </w:r>
      <w:r>
        <w:tab/>
        <w:t>upplýsingar um að tekið sé tillit til helstu neikvæðu áhrifa á sjálfbærni,</w:t>
      </w:r>
    </w:p>
    <w:p w14:paraId="5B9F4EBC" w14:textId="77777777" w:rsidR="00541AC0" w:rsidRDefault="00CC777A">
      <w:pPr>
        <w:pStyle w:val="NumberedText"/>
        <w:ind w:left="293" w:hanging="293"/>
      </w:pPr>
      <w:r>
        <w:t>c)</w:t>
      </w:r>
      <w:r>
        <w:tab/>
        <w:t>viðmiðunartímabil yfirlýsingarinnar,</w:t>
      </w:r>
    </w:p>
    <w:p w14:paraId="099C65BB" w14:textId="77777777" w:rsidR="00541AC0" w:rsidRDefault="00CC777A">
      <w:pPr>
        <w:pStyle w:val="NumberedText"/>
        <w:ind w:left="293" w:hanging="293"/>
      </w:pPr>
      <w:r>
        <w:t>d)</w:t>
      </w:r>
      <w:r>
        <w:tab/>
        <w:t>samantekt helstu neikvæðu áhrifa.</w:t>
      </w:r>
    </w:p>
    <w:p w14:paraId="4FF76BD5" w14:textId="77777777" w:rsidR="00541AC0" w:rsidRDefault="00CC777A">
      <w:pPr>
        <w:pStyle w:val="Alinea"/>
      </w:pPr>
      <w:r>
        <w:t>Samantektarliðurinn í töflu 1 í I. viðauka skal saminn á öllum eftirfarandi tungumálum:</w:t>
      </w:r>
    </w:p>
    <w:p w14:paraId="61F0AD5C" w14:textId="77777777" w:rsidR="00541AC0" w:rsidRDefault="00CC777A">
      <w:pPr>
        <w:pStyle w:val="NumberedText"/>
        <w:ind w:left="293" w:hanging="293"/>
      </w:pPr>
      <w:r>
        <w:t>a)</w:t>
      </w:r>
      <w:r>
        <w:tab/>
        <w:t>einu af opinberum tungumálum aðildarríkis sem er heimaríki viðkomandi aðila á fjármálamarkaði og, ef það er annað, á öðru tungumáli sem tíðkast í alþjóðafjármálageiranum,</w:t>
      </w:r>
    </w:p>
    <w:p w14:paraId="69377A3C" w14:textId="77777777" w:rsidR="00541AC0" w:rsidRDefault="00CC777A">
      <w:pPr>
        <w:pStyle w:val="NumberedText"/>
        <w:ind w:left="293" w:hanging="293"/>
      </w:pPr>
      <w:r>
        <w:t>b)</w:t>
      </w:r>
      <w:r>
        <w:tab/>
        <w:t>ef fjármálaafurð þátttakanda á fjármálamarkaði er gerð aðgengileg í gistiaðildarríki, einu af opinberum tungumálum þess gistiaðildarríkis.</w:t>
      </w:r>
    </w:p>
    <w:p w14:paraId="10594B82" w14:textId="77777777" w:rsidR="00541AC0" w:rsidRDefault="00CC777A">
      <w:pPr>
        <w:pStyle w:val="Alinea"/>
        <w:spacing w:after="0"/>
      </w:pPr>
      <w:r>
        <w:t>Samantektarliðurinn skal vera tvær A4 síður að hámarki þegar hann er prentaður.</w:t>
      </w:r>
      <w:r>
        <w:br w:type="page"/>
      </w:r>
    </w:p>
    <w:p w14:paraId="4CB2696E" w14:textId="77777777" w:rsidR="00541AC0" w:rsidRDefault="00CC777A">
      <w:pPr>
        <w:pStyle w:val="TIART"/>
      </w:pPr>
      <w:r>
        <w:lastRenderedPageBreak/>
        <w:t>6. gr.</w:t>
      </w:r>
    </w:p>
    <w:p w14:paraId="73838B6E" w14:textId="77777777" w:rsidR="00541AC0" w:rsidRDefault="00CC777A">
      <w:pPr>
        <w:pStyle w:val="STIART"/>
      </w:pPr>
      <w:r>
        <w:t>Lýsing á helstu neikvæðu áhrifum af fjárfestingarákvörðunum á sjálfbærniþætti</w:t>
      </w:r>
    </w:p>
    <w:p w14:paraId="1888FF70" w14:textId="77777777" w:rsidR="00541AC0" w:rsidRDefault="00CC777A">
      <w:pPr>
        <w:pStyle w:val="AlineaWithParag"/>
      </w:pPr>
      <w:r>
        <w:t>1.</w:t>
      </w:r>
      <w:r>
        <w:tab/>
        <w:t>Í liðnum „Lýsing á helstu neikvæðu áhrifum á sjálfbærniþætti“ í töflu 1 í I. viðauka skulu aðilar á fjármálamarkaði fylla út alla reiti sem tengjast vísum sem snerta helstu neikvæðu áhrif fjárfestingarákvarðana á sjálfbærniþætti og skulu þeir bæta við öllu eftirfarandi:</w:t>
      </w:r>
    </w:p>
    <w:p w14:paraId="5ABC248F" w14:textId="77777777" w:rsidR="00541AC0" w:rsidRDefault="00CC777A">
      <w:pPr>
        <w:pStyle w:val="NumberedText"/>
        <w:ind w:left="293" w:hanging="293"/>
      </w:pPr>
      <w:r>
        <w:t>a)</w:t>
      </w:r>
      <w:r>
        <w:tab/>
        <w:t>upplýsingum um einn eða fleiri loftslagstengda vísa til viðbótar og aðra umhverfistengda vísa, eins og fram kemur í töflu 2 í I. viðauka,</w:t>
      </w:r>
    </w:p>
    <w:p w14:paraId="7ED3569D" w14:textId="77777777" w:rsidR="00541AC0" w:rsidRDefault="00CC777A">
      <w:pPr>
        <w:pStyle w:val="NumberedText"/>
        <w:ind w:left="293" w:hanging="293"/>
      </w:pPr>
      <w:r>
        <w:t>b)</w:t>
      </w:r>
      <w:r>
        <w:tab/>
        <w:t>upplýsingum um einn eða fleiri viðbótarvísa í félags- og starfsmannamálum, virðingu fyrir mannréttindum, baráttu gegn spillingu og baráttu gegn mútum, eins og sett er fram í töflu 3 í I. viðauka,</w:t>
      </w:r>
    </w:p>
    <w:p w14:paraId="0CAECEFB" w14:textId="77777777" w:rsidR="00541AC0" w:rsidRDefault="00CC777A">
      <w:pPr>
        <w:pStyle w:val="NumberedText"/>
        <w:ind w:left="293" w:hanging="293"/>
      </w:pPr>
      <w:r>
        <w:t>c)</w:t>
      </w:r>
      <w:r>
        <w:tab/>
        <w:t>upplýsingum um aðra vísa sem notaðir eru til að greina og meta helstu neikvæðu áhrif á sjálfbærni til viðbótar.</w:t>
      </w:r>
    </w:p>
    <w:p w14:paraId="29473619" w14:textId="77777777" w:rsidR="00541AC0" w:rsidRDefault="00CC777A">
      <w:pPr>
        <w:pStyle w:val="AlineaWithParag"/>
      </w:pPr>
      <w:r>
        <w:t>2.</w:t>
      </w:r>
      <w:r>
        <w:tab/>
        <w:t>Í liðnum „Lýsing á helstu neikvæðu áhrifum á sjálfbærniþætti“ í töflu 1 í I. viðauka skulu aðilar á fjármálamarkaði lýsa þeim aðgerðum sem gripið var til á tímabilinu frá 1. janúar til 31. desember á næstliðnu ári og fyrirhuguðum aðgerðum eða markmiðum sem voru sett fyrir síðara tímabil frá 1. janúar til 31. desember til að komast hjá eða draga úr helstu neikvæðu áhrifunum sem greindust.</w:t>
      </w:r>
    </w:p>
    <w:p w14:paraId="2BF3186D" w14:textId="77777777" w:rsidR="00541AC0" w:rsidRDefault="00CC777A">
      <w:pPr>
        <w:pStyle w:val="AlineaWithParag"/>
        <w:spacing w:after="500"/>
      </w:pPr>
      <w:r>
        <w:t>3.</w:t>
      </w:r>
      <w:r>
        <w:tab/>
        <w:t>Í dálkunum „Áhrif“ í liðnum „Lýsing á helstu neikvæðu áhrifum á sjálfbærniþætti“ í töflu 1 í I. viðauka skulu aðilar á fjármálamarkaði setja fram tölu um áhrif sem meðaltal þann 31. mars, 30. júní, 30. september og 31. desember á hverju tímabili frá 1. janúar til 31. desember.</w:t>
      </w:r>
    </w:p>
    <w:p w14:paraId="27FCE20B" w14:textId="77777777" w:rsidR="00541AC0" w:rsidRDefault="00CC777A">
      <w:pPr>
        <w:pStyle w:val="TIART"/>
      </w:pPr>
      <w:r>
        <w:t>7. gr.</w:t>
      </w:r>
    </w:p>
    <w:p w14:paraId="2B788EAC" w14:textId="77777777" w:rsidR="00541AC0" w:rsidRDefault="00CC777A">
      <w:pPr>
        <w:pStyle w:val="STIART"/>
      </w:pPr>
      <w:r>
        <w:t>Lýsing á stefnum til að tilgreina og forgangsraða helstu neikvæðu áhrifum af fjárfestingarákvörðunum á sjálfbærniþætti</w:t>
      </w:r>
    </w:p>
    <w:p w14:paraId="4B062BAF" w14:textId="77777777" w:rsidR="00541AC0" w:rsidRDefault="00CC777A">
      <w:pPr>
        <w:pStyle w:val="AlineaWithParag"/>
      </w:pPr>
      <w:r>
        <w:t>1.</w:t>
      </w:r>
      <w:r>
        <w:tab/>
        <w:t>Í liðnum „Lýsing á stefnum til að tilgreina og forgangsraða helstu neikvæðu áhrifum á sjálfbærniþætti“ í töflu 1 í I. viðauka skulu aðilar á fjármálamarkaði lýsa stefnum sínum til að tilgreina og forgangsraða helstu neikvæðu áhrifum á sjálfbærniþætti og hvernig þessum stefnum er haldið uppfærðum og þeim beitt, þ.m.t. allt eftirfarandi:</w:t>
      </w:r>
    </w:p>
    <w:p w14:paraId="46C6B230" w14:textId="77777777" w:rsidR="00541AC0" w:rsidRDefault="00CC777A">
      <w:pPr>
        <w:pStyle w:val="NumberedText"/>
        <w:ind w:left="293" w:hanging="293"/>
      </w:pPr>
      <w:r>
        <w:t>a)</w:t>
      </w:r>
      <w:r>
        <w:tab/>
        <w:t>daginn sem stjórn aðila á fjármálamarkaði samþykkti þessar stefnur,</w:t>
      </w:r>
    </w:p>
    <w:p w14:paraId="4FAEBE91" w14:textId="77777777" w:rsidR="00541AC0" w:rsidRDefault="00CC777A">
      <w:pPr>
        <w:pStyle w:val="NumberedText"/>
        <w:ind w:left="293" w:hanging="293"/>
      </w:pPr>
      <w:r>
        <w:t>b)</w:t>
      </w:r>
      <w:r>
        <w:tab/>
        <w:t>hvernig ábyrgð á framkvæmd þessara stefna er skipt í skipulagsaðferðir og verklagsreglur,</w:t>
      </w:r>
    </w:p>
    <w:p w14:paraId="7DD1A66D" w14:textId="77777777" w:rsidR="00541AC0" w:rsidRDefault="00CC777A">
      <w:pPr>
        <w:pStyle w:val="NumberedText"/>
        <w:ind w:left="293" w:hanging="293"/>
      </w:pPr>
      <w:r>
        <w:t>c)</w:t>
      </w:r>
      <w:r>
        <w:tab/>
        <w:t>aðferðafræðina við að velja vísana sem um getur í a-, b- og c-lið 1. mgr. 6. gr. og til að greina og meta helstu neikvæðu áhrif sem um getur í 1. mgr. 6. gr., einkum útskýringu á því hvernig aðferðafræðin tekur tillit til þess hversu líklegt er að þau komi fram og hversu alvarleg þessi helstu neikvæðu áhrif eru, þ.m.t. hvort þau geti verið óbætanleg,</w:t>
      </w:r>
    </w:p>
    <w:p w14:paraId="6EEA970F" w14:textId="77777777" w:rsidR="00541AC0" w:rsidRDefault="00CC777A">
      <w:pPr>
        <w:pStyle w:val="NumberedText"/>
        <w:ind w:left="293" w:hanging="293"/>
      </w:pPr>
      <w:r>
        <w:t>d)</w:t>
      </w:r>
      <w:r>
        <w:tab/>
        <w:t>öll tengd skekkjumörk innan aðferðafræðinnar sem um getur í c-lið þessarar málsgreinar, með útskýringu á þeim mörkum,</w:t>
      </w:r>
    </w:p>
    <w:p w14:paraId="38B21735" w14:textId="77777777" w:rsidR="00541AC0" w:rsidRDefault="00CC777A">
      <w:pPr>
        <w:pStyle w:val="NumberedText"/>
        <w:ind w:left="293" w:hanging="293"/>
      </w:pPr>
      <w:r>
        <w:t>e)</w:t>
      </w:r>
      <w:r>
        <w:tab/>
        <w:t>gagnalindir sem eru notaðar.</w:t>
      </w:r>
    </w:p>
    <w:p w14:paraId="2331105E" w14:textId="77777777" w:rsidR="00541AC0" w:rsidRDefault="00CC777A">
      <w:pPr>
        <w:pStyle w:val="AlineaWithParag"/>
        <w:spacing w:after="0"/>
      </w:pPr>
      <w:r>
        <w:t>2.</w:t>
      </w:r>
      <w:r>
        <w:tab/>
        <w:t>Ef upplýsingar sem tengjast einhverjum þeirra vísa sem eru notaðir eru ekki auðveldlega aðgengilegar skulu aðilar á fjármálamarkaði tilgreina í liðnum „Lýsing á stefnum til að tilgreina og forgangsraða helstu neikvæðu áhrifum á sjálfbærniþætti“ í töflu 1 í I. viðauka, upplýsingar um ítrustu viðleitni sem sýnd hefur verið við að afla upplýsinga annaðhvort beint frá félögum sem fjárfest er í eða með því að framkvæma viðbótarrannsóknir, í samstarfi við gagnaveitendur sem eru þriðju aðilar eða utanaðkomandi sérfræðinga eða með því að draga eðlilegar ályktanir.</w:t>
      </w:r>
      <w:r>
        <w:br w:type="page"/>
      </w:r>
    </w:p>
    <w:p w14:paraId="2C4D9DE6" w14:textId="77777777" w:rsidR="00541AC0" w:rsidRDefault="00CC777A">
      <w:pPr>
        <w:pStyle w:val="TIART"/>
      </w:pPr>
      <w:r>
        <w:lastRenderedPageBreak/>
        <w:t>8. gr.</w:t>
      </w:r>
    </w:p>
    <w:p w14:paraId="38AF396D" w14:textId="77777777" w:rsidR="00541AC0" w:rsidRDefault="00CC777A">
      <w:pPr>
        <w:pStyle w:val="STIART"/>
      </w:pPr>
      <w:r>
        <w:t>Liðurinn um þátttökustefnur</w:t>
      </w:r>
    </w:p>
    <w:p w14:paraId="353ADF45" w14:textId="77777777" w:rsidR="00541AC0" w:rsidRDefault="00CC777A">
      <w:pPr>
        <w:pStyle w:val="AlineaWithParag"/>
      </w:pPr>
      <w:r>
        <w:t>1.</w:t>
      </w:r>
      <w:r>
        <w:tab/>
        <w:t>Í liðnum „Þátttökustefnur“ í töflu 1 í I. viðauka skulu aðilar á fjármálamarkaði veita allar eftirfarandi upplýsingar:</w:t>
      </w:r>
    </w:p>
    <w:p w14:paraId="2E941749" w14:textId="77777777" w:rsidR="00541AC0" w:rsidRDefault="00CC777A">
      <w:pPr>
        <w:pStyle w:val="NumberedText"/>
        <w:ind w:left="293" w:hanging="293"/>
      </w:pPr>
      <w:r>
        <w:t>a)</w:t>
      </w:r>
      <w:r>
        <w:tab/>
        <w:t>þar sem við á, stutta samantekt á þeim þátttökustefnum sem um getur í 3. gr. g tilskipunar Evrópuþingsins og ráðsins 2007/36/EB (</w:t>
      </w:r>
      <w:bookmarkStart w:id="13" w:name="NOTE_14"/>
      <w:r>
        <w:rPr>
          <w:rStyle w:val="FootnoteReference"/>
          <w:sz w:val="18"/>
        </w:rPr>
        <w:footnoteReference w:id="15"/>
      </w:r>
      <w:bookmarkEnd w:id="13"/>
      <w:r>
        <w:t>),</w:t>
      </w:r>
    </w:p>
    <w:p w14:paraId="024E0E5C" w14:textId="77777777" w:rsidR="00541AC0" w:rsidRDefault="00CC777A">
      <w:pPr>
        <w:pStyle w:val="NumberedText"/>
        <w:ind w:left="293" w:hanging="293"/>
      </w:pPr>
      <w:r>
        <w:t>b)</w:t>
      </w:r>
      <w:r>
        <w:tab/>
        <w:t>stutta samantekt á öðrum þátttökustefnum til að draga úr helstu neikvæðum áhrifum.</w:t>
      </w:r>
    </w:p>
    <w:p w14:paraId="078993CD" w14:textId="77777777" w:rsidR="00541AC0" w:rsidRDefault="00CC777A">
      <w:pPr>
        <w:pStyle w:val="AlineaWithParag"/>
      </w:pPr>
      <w:r>
        <w:t>2.</w:t>
      </w:r>
      <w:r>
        <w:tab/>
        <w:t>Stutta samantektin sem um getur í 1. mgr. skal lýsa öllu eftirfarandi:</w:t>
      </w:r>
    </w:p>
    <w:p w14:paraId="43F7D1AD" w14:textId="77777777" w:rsidR="00541AC0" w:rsidRDefault="00CC777A">
      <w:pPr>
        <w:pStyle w:val="NumberedText"/>
        <w:ind w:left="293" w:hanging="293"/>
      </w:pPr>
      <w:r>
        <w:t>a)</w:t>
      </w:r>
      <w:r>
        <w:tab/>
        <w:t>vísum um neikvæð áhrif sem tekið er tillit til í þátttökustefnunum sem um getur í 1. mgr.,</w:t>
      </w:r>
    </w:p>
    <w:p w14:paraId="1533BF25" w14:textId="77777777" w:rsidR="00541AC0" w:rsidRDefault="00CC777A">
      <w:pPr>
        <w:pStyle w:val="NumberedText"/>
        <w:spacing w:after="300"/>
        <w:ind w:left="293" w:hanging="293"/>
      </w:pPr>
      <w:r>
        <w:t>b)</w:t>
      </w:r>
      <w:r>
        <w:tab/>
        <w:t>hvernig þessar þátttökustefnur verða aðlagaðar ef engin minnkun helstu neikvæðu áhrifa verður á meira en einu tímabili sem tilkynnt er um.</w:t>
      </w:r>
    </w:p>
    <w:p w14:paraId="7D38A8CF" w14:textId="77777777" w:rsidR="00541AC0" w:rsidRDefault="00CC777A">
      <w:pPr>
        <w:pStyle w:val="TIART"/>
      </w:pPr>
      <w:r>
        <w:t>9. gr.</w:t>
      </w:r>
    </w:p>
    <w:p w14:paraId="01B0FA26" w14:textId="77777777" w:rsidR="00541AC0" w:rsidRDefault="00CC777A">
      <w:pPr>
        <w:pStyle w:val="STIART"/>
      </w:pPr>
      <w:r>
        <w:t>Liðurinn um tilvísanir í alþjóðlega staðla</w:t>
      </w:r>
    </w:p>
    <w:p w14:paraId="7D793B79" w14:textId="77777777" w:rsidR="00541AC0" w:rsidRDefault="00CC777A">
      <w:pPr>
        <w:pStyle w:val="AlineaWithParag"/>
      </w:pPr>
      <w:r>
        <w:t>1.</w:t>
      </w:r>
      <w:r>
        <w:tab/>
        <w:t>Í liðnum „Tilvísanir í alþjóðlega staðla“ í töflu 1 í I. viðauka skulu aðilar á fjármálamarkaði lýsa því hvort og að hve miklu leyti þeir fylgja reglum um ábyrga viðskiptahætti fyrirtækja og alþjóðlega viðurkenndum stöðlum um áreiðanleikakannanir og skýrslugjöf og, þar sem við á, að hve miklu leyti þær eru í samræmi við markmið Parísarsamningsins.</w:t>
      </w:r>
    </w:p>
    <w:p w14:paraId="2EEB8F97" w14:textId="77777777" w:rsidR="00541AC0" w:rsidRDefault="00CC777A">
      <w:pPr>
        <w:pStyle w:val="AlineaWithParag"/>
      </w:pPr>
      <w:r>
        <w:t>2.</w:t>
      </w:r>
      <w:r>
        <w:tab/>
        <w:t>Lýsingin sem um getur í 1. mgr. skal fela í sér upplýsingar um allt eftirfarandi:</w:t>
      </w:r>
    </w:p>
    <w:p w14:paraId="1DF05D5D" w14:textId="77777777" w:rsidR="00541AC0" w:rsidRDefault="00CC777A">
      <w:pPr>
        <w:pStyle w:val="NumberedText"/>
        <w:ind w:left="293" w:hanging="293"/>
      </w:pPr>
      <w:r>
        <w:t>a)</w:t>
      </w:r>
      <w:r>
        <w:tab/>
        <w:t>vísana sem eru notaðir til að taka tillit til helstu neikvæðu áhrifa á sjálfbærniþætti sem um getur í 1. mgr. 6. gr. sem mæla þá fylgni eða samræmingu sem um getur í 1. mgr.,</w:t>
      </w:r>
    </w:p>
    <w:p w14:paraId="293A7388" w14:textId="77777777" w:rsidR="00541AC0" w:rsidRDefault="00CC777A">
      <w:pPr>
        <w:pStyle w:val="NumberedText"/>
        <w:ind w:left="293" w:hanging="293"/>
      </w:pPr>
      <w:r>
        <w:t>b)</w:t>
      </w:r>
      <w:r>
        <w:tab/>
        <w:t>aðferðafræði og gögn sem notuð eru til að mæla þá fylgni eða aðlögun sem um getur í 1. mgr., þ.m.t. lýsing á gildissviði, gagnalindum og hvernig aðferðafræðin sem er notuð spáir fyrir um helstu neikvæðu áhrifin á félög sem fjárfest er í,</w:t>
      </w:r>
    </w:p>
    <w:p w14:paraId="426EEB78" w14:textId="77777777" w:rsidR="00541AC0" w:rsidRDefault="00CC777A">
      <w:pPr>
        <w:pStyle w:val="NumberedText"/>
        <w:ind w:left="293" w:hanging="293"/>
      </w:pPr>
      <w:r>
        <w:t>c)</w:t>
      </w:r>
      <w:r>
        <w:tab/>
        <w:t>hvort notast er við framsýna loftslagssviðsmynd og, ef svo er, heiti og veitanda þeirrar sviðsmyndar og hvenær hún var hönnuð,</w:t>
      </w:r>
    </w:p>
    <w:p w14:paraId="344C23E0" w14:textId="77777777" w:rsidR="00541AC0" w:rsidRDefault="00CC777A">
      <w:pPr>
        <w:pStyle w:val="NumberedText"/>
        <w:spacing w:after="300"/>
        <w:ind w:left="293" w:hanging="293"/>
      </w:pPr>
      <w:r>
        <w:t>d)</w:t>
      </w:r>
      <w:r>
        <w:tab/>
        <w:t>ef ekki er notast við framsýna loftslagssviðsmynd, útskýringu á því hvers vegna aðili á fjármálamarkaði telur framsýnar loftslagssviðsmyndir ekki skipta máli.</w:t>
      </w:r>
    </w:p>
    <w:p w14:paraId="68091493" w14:textId="77777777" w:rsidR="00541AC0" w:rsidRDefault="00CC777A">
      <w:pPr>
        <w:pStyle w:val="TIART"/>
      </w:pPr>
      <w:r>
        <w:t>10. gr.</w:t>
      </w:r>
    </w:p>
    <w:p w14:paraId="3F674131" w14:textId="77777777" w:rsidR="00541AC0" w:rsidRDefault="00CC777A">
      <w:pPr>
        <w:pStyle w:val="STIART"/>
      </w:pPr>
      <w:r>
        <w:t>Sögulegur samanburður</w:t>
      </w:r>
    </w:p>
    <w:p w14:paraId="773CBCF4" w14:textId="77777777" w:rsidR="00541AC0" w:rsidRDefault="00CC777A">
      <w:pPr>
        <w:pStyle w:val="Alinea"/>
        <w:spacing w:after="0"/>
      </w:pPr>
      <w:r>
        <w:t>Aðilar á fjármálamarkaði sem hafa lýst neikvæðum áhrifum á sjálfbærniþætti á tímabili sem kemur á undan tímabilinu sem birta skal upplýsingar um í samræmi við 6. gr. skulu í liðnum „Lýsing á helstu neikvæðu áhrifum á sjálfbærniþætti“ í töflu 1 í I. viðauka setja fram sögulegan samanburð á skýrslutímabilinu við fyrra skýrslutímabil og síðan við hvert skýrslutímabil fyrir allt að síðustu fimm tímabil.</w:t>
      </w:r>
      <w:r>
        <w:br w:type="page"/>
      </w:r>
    </w:p>
    <w:p w14:paraId="7029D9C5" w14:textId="77777777" w:rsidR="00541AC0" w:rsidRDefault="00CC777A">
      <w:pPr>
        <w:pStyle w:val="DivisionTI4"/>
        <w:spacing w:line="200" w:lineRule="exact"/>
        <w:jc w:val="center"/>
        <w:rPr>
          <w:sz w:val="16"/>
        </w:rPr>
      </w:pPr>
      <w:r>
        <w:rPr>
          <w:i/>
          <w:sz w:val="16"/>
        </w:rPr>
        <w:lastRenderedPageBreak/>
        <w:t>2. ÞÁTTUR</w:t>
      </w:r>
    </w:p>
    <w:p w14:paraId="10944199" w14:textId="77777777" w:rsidR="00541AC0" w:rsidRDefault="00CC777A">
      <w:pPr>
        <w:pStyle w:val="DivisionSTI4"/>
        <w:jc w:val="center"/>
      </w:pPr>
      <w:r>
        <w:rPr>
          <w:b/>
          <w:i/>
        </w:rPr>
        <w:t>Fjármálaráðgjafar</w:t>
      </w:r>
    </w:p>
    <w:p w14:paraId="22A534C5" w14:textId="77777777" w:rsidR="00541AC0" w:rsidRDefault="00CC777A">
      <w:pPr>
        <w:pStyle w:val="TIART"/>
      </w:pPr>
      <w:r>
        <w:t>11. gr.</w:t>
      </w:r>
    </w:p>
    <w:p w14:paraId="36E62729" w14:textId="77777777" w:rsidR="00541AC0" w:rsidRDefault="00CC777A">
      <w:pPr>
        <w:pStyle w:val="STIART"/>
      </w:pPr>
      <w:r>
        <w:t>Yfirlýsing fjármálaráðgjafa um að þeir taki tillit til helstu neikvæðu áhrifa á sjálfbærniþætti við vátrygginga- eða fjárfestingaráðgjöf</w:t>
      </w:r>
    </w:p>
    <w:p w14:paraId="36790F36" w14:textId="77777777" w:rsidR="00541AC0" w:rsidRDefault="00CC777A">
      <w:pPr>
        <w:pStyle w:val="AlineaWithParag"/>
      </w:pPr>
      <w:r>
        <w:t>1.</w:t>
      </w:r>
      <w:r>
        <w:tab/>
        <w:t>Fjármálaráðgjafarnir, sem um getur í a- og b-lið 11. liðar 2. gr. reglugerðar (ESB) 2019/2088, sem beita a-lið 5. mgr. 4. gr. þeirrar reglugerðar, skulu birta þær upplýsingar, sem um getur í a-lið 5. mgr. 4. gr. þeirrar reglugerðar, í sérstökum hluta á vefsetri sínu með yfirskriftinni „Yfirlýsing um helstu neikvæðu áhrif sem vátryggingaráðgjöf hefur á sjálfbærniþætti“.</w:t>
      </w:r>
    </w:p>
    <w:p w14:paraId="5D4950C0" w14:textId="77777777" w:rsidR="00541AC0" w:rsidRDefault="00CC777A">
      <w:pPr>
        <w:pStyle w:val="AlineaWithParag"/>
      </w:pPr>
      <w:r>
        <w:t>2.</w:t>
      </w:r>
      <w:r>
        <w:tab/>
        <w:t>Þeir fjármálaráðgjafar, sem um getur í c- til f-liðum 11. liðar 2. gr. reglugerðar (ESB) 2019/2088 og beita a-lið 5. mgr. 4. gr. þeirrar reglugerðar, skulu birta þær upplýsingar, sem um getur í a-lið 5. mgr. 4. gr. þeirrar reglugerðar, í sérstökum hluta á vefsetri sínu með yfirskriftinni „Yfirlýsing um helstu neikvæðu áhrif sem fjárfestingaráðgjöf hefur á sjálfbærniþætti“.</w:t>
      </w:r>
    </w:p>
    <w:p w14:paraId="60ABB030" w14:textId="77777777" w:rsidR="00541AC0" w:rsidRDefault="00CC777A">
      <w:pPr>
        <w:pStyle w:val="AlineaWithParag"/>
      </w:pPr>
      <w:r>
        <w:t>3.</w:t>
      </w:r>
      <w:r>
        <w:tab/>
        <w:t>Sú yfirlýsing og upplýsingar sem um getur í 1. og 2. mgr. skulu hafa að geyma upplýsingar um ferlið sem fjármálaráðgjafar nota við val á þeim fjármálaafurðum sem þeir ráðleggja, þ.m.t. allt eftirfarandi:</w:t>
      </w:r>
    </w:p>
    <w:p w14:paraId="3593047E" w14:textId="77777777" w:rsidR="00541AC0" w:rsidRDefault="00CC777A">
      <w:pPr>
        <w:pStyle w:val="NumberedText"/>
        <w:ind w:left="293" w:hanging="293"/>
      </w:pPr>
      <w:r>
        <w:t>a)</w:t>
      </w:r>
      <w:r>
        <w:tab/>
        <w:t>hvernig fjármálaráðgjafar nota þær upplýsingar sem aðilar á fjármálamarkaði birta samkvæmt þessari reglugerð,</w:t>
      </w:r>
    </w:p>
    <w:p w14:paraId="6420348E" w14:textId="77777777" w:rsidR="00541AC0" w:rsidRDefault="00CC777A">
      <w:pPr>
        <w:pStyle w:val="NumberedText"/>
        <w:ind w:left="293" w:hanging="293"/>
      </w:pPr>
      <w:r>
        <w:t>b)</w:t>
      </w:r>
      <w:r>
        <w:tab/>
        <w:t>hvort fjármálaráðgjafar forgangsraði og velji fjármálaafurðir á grundvelli þeirra vísa sem skráðir eru í töflu 1 í I. viðauka og hvers kyns viðbótarvísa og, eftir atvikum, lýsingu á aðferðum sem eru notaðar við forgangsröðun og val,</w:t>
      </w:r>
    </w:p>
    <w:p w14:paraId="428D232C" w14:textId="77777777" w:rsidR="00541AC0" w:rsidRDefault="00CC777A">
      <w:pPr>
        <w:pStyle w:val="NumberedText"/>
        <w:spacing w:after="400"/>
        <w:ind w:left="293" w:hanging="293"/>
      </w:pPr>
      <w:r>
        <w:t>c)</w:t>
      </w:r>
      <w:r>
        <w:tab/>
        <w:t>hvers kyns viðmiðanir eða viðmiðunarmörk sem byggjast á helstu neikvæðu áhrifum, sem tilgreind eru í töflu 1 í I. viðauka, sem eru notuð til að velja eða veita ráðgjöf um fjármálaafurðir.</w:t>
      </w:r>
    </w:p>
    <w:p w14:paraId="3B8B24ED" w14:textId="77777777" w:rsidR="00541AC0" w:rsidRDefault="00CC777A">
      <w:pPr>
        <w:pStyle w:val="DivisionTI4"/>
        <w:spacing w:line="200" w:lineRule="exact"/>
        <w:jc w:val="center"/>
        <w:rPr>
          <w:sz w:val="16"/>
        </w:rPr>
      </w:pPr>
      <w:r>
        <w:rPr>
          <w:i/>
          <w:sz w:val="16"/>
        </w:rPr>
        <w:t>3. ÞÁTTUR</w:t>
      </w:r>
    </w:p>
    <w:p w14:paraId="64147F0C" w14:textId="77777777" w:rsidR="00541AC0" w:rsidRDefault="00CC777A">
      <w:pPr>
        <w:pStyle w:val="DivisionSTI4"/>
        <w:spacing w:after="500"/>
        <w:jc w:val="center"/>
      </w:pPr>
      <w:r>
        <w:rPr>
          <w:b/>
          <w:i/>
        </w:rPr>
        <w:t>Yfirlýsing aðila á fjármálamarkaði um að þeir taki ekki tillit til neikvæðra áhrifa af fjárfestingarákvörðunum á sjálfbærniþætti og yfirlýsing fjármálaráðgjafa um að þeir taki ekki til tillit til neikvæðra áhrifa af fjárfestingarákvörðunum á sjálfbærniþætti í fjárfestingum sínum eða vátryggingaráðgjöf</w:t>
      </w:r>
    </w:p>
    <w:p w14:paraId="015ADF3B" w14:textId="77777777" w:rsidR="00541AC0" w:rsidRDefault="00CC777A">
      <w:pPr>
        <w:pStyle w:val="TIART"/>
      </w:pPr>
      <w:r>
        <w:t>12. gr.</w:t>
      </w:r>
    </w:p>
    <w:p w14:paraId="1632952E" w14:textId="77777777" w:rsidR="00541AC0" w:rsidRDefault="00CC777A">
      <w:pPr>
        <w:pStyle w:val="STIART"/>
      </w:pPr>
      <w:r>
        <w:t>Yfirlýsing aðila á fjármálamarkaði um að þeir taki ekki tillit til neikvæðra áhrifa af fjárfestingarákvörðunum á sjálfbærniþætti</w:t>
      </w:r>
    </w:p>
    <w:p w14:paraId="2D91C8C6" w14:textId="77777777" w:rsidR="00541AC0" w:rsidRDefault="00CC777A">
      <w:pPr>
        <w:pStyle w:val="AlineaWithParag"/>
      </w:pPr>
      <w:r>
        <w:t>1.</w:t>
      </w:r>
      <w:r>
        <w:tab/>
        <w:t>Aðilar á fjármálamarkaði, sem um getur í b-lið 1. liðar 4. gr. reglugerðar (ESB) 2019/2088 skulu birta þær upplýsingar, sem um getur í b-lið 1. mgr. 4. gr. þeirrar reglugerðar, í sérstökum hluta á vefsetri sínu með yfirskriftinni „Ekkert tillit til neikvæðra áhrifa af fjárfestingarákvörðunum á sjálfbærniþætti“.</w:t>
      </w:r>
    </w:p>
    <w:p w14:paraId="4CD028B6" w14:textId="77777777" w:rsidR="00541AC0" w:rsidRDefault="00CC777A">
      <w:pPr>
        <w:pStyle w:val="AlineaWithParag"/>
      </w:pPr>
      <w:r>
        <w:t>2.</w:t>
      </w:r>
      <w:r>
        <w:tab/>
        <w:t>Yfirlýsingin sem um getur í 1. mgr. skal fela í sér allt eftirfarandi:</w:t>
      </w:r>
    </w:p>
    <w:p w14:paraId="68B6A8F7" w14:textId="77777777" w:rsidR="00541AC0" w:rsidRDefault="00CC777A">
      <w:pPr>
        <w:pStyle w:val="NumberedText"/>
        <w:ind w:left="293" w:hanging="293"/>
      </w:pPr>
      <w:r>
        <w:t>a)</w:t>
      </w:r>
      <w:r>
        <w:tab/>
        <w:t>áberandi yfirlýsingu um að aðili á fjármálamarkaði taki ekki tillit til neinna neikvæðra áhrifa af fjárfestingarákvörðunum á sjálfbærniþætti,</w:t>
      </w:r>
    </w:p>
    <w:p w14:paraId="427D01F8" w14:textId="77777777" w:rsidR="00541AC0" w:rsidRDefault="00CC777A">
      <w:pPr>
        <w:pStyle w:val="NumberedText"/>
        <w:spacing w:after="0"/>
        <w:ind w:left="293" w:hanging="293"/>
      </w:pPr>
      <w:r>
        <w:t>b)</w:t>
      </w:r>
      <w:r>
        <w:tab/>
        <w:t>ástæður þess að aðili á fjármálamarkaði tekur ekki tillit til neinna neikvæðra áhrifa af fjárfestingarákvörðunum sínum á sjálfbærniþætti og, ef við á, upplýsingar um hvort aðili á fjármálamarkaði hyggist taka tillit til slíkra neikvæðra áhrifa með tilvísun til þeirra vísa sem skráðir eru í töflu 1 í I. viðauka og hvenær, ef svo er.</w:t>
      </w:r>
      <w:r>
        <w:br w:type="page"/>
      </w:r>
    </w:p>
    <w:p w14:paraId="50C152B2" w14:textId="77777777" w:rsidR="00541AC0" w:rsidRDefault="00CC777A">
      <w:pPr>
        <w:pStyle w:val="TIART"/>
      </w:pPr>
      <w:r>
        <w:lastRenderedPageBreak/>
        <w:t>13. gr.</w:t>
      </w:r>
    </w:p>
    <w:p w14:paraId="238E5B12" w14:textId="77777777" w:rsidR="00541AC0" w:rsidRDefault="00CC777A">
      <w:pPr>
        <w:pStyle w:val="STIART"/>
      </w:pPr>
      <w:r>
        <w:t>Yfirlýsing fjármálaráðgjafa um að þeir taki ekki tillit til neikvæðra áhrifa af fjárfestingarákvörðunum á sjálfbærniþætti í fjárfestingum sínum eða vátryggingaráðgjöf</w:t>
      </w:r>
    </w:p>
    <w:p w14:paraId="2748844D" w14:textId="77777777" w:rsidR="00541AC0" w:rsidRDefault="00CC777A">
      <w:pPr>
        <w:pStyle w:val="AlineaWithParag"/>
      </w:pPr>
      <w:r>
        <w:t>1.</w:t>
      </w:r>
      <w:r>
        <w:tab/>
        <w:t>Fjármálaráðgjafarnir, sem um getur í a- og b-lið 11. liðar 2. gr. reglugerðar (ESB) 2019/2088, sem beita b-lið 5. mgr. 4. gr. þeirrar reglugerðar, skulu birta þær upplýsingar, sem um getur í b-lið 5. mgr. 4. gr. þeirrar reglugerðar, í sérstökum hluta á vefsetri sínu með yfirskriftinni „Ekkert tillit til neikvæðra áhrifa sem vátryggingaráðgjöf hefur á sjálfbærniþætti“.</w:t>
      </w:r>
    </w:p>
    <w:p w14:paraId="240851BF" w14:textId="77777777" w:rsidR="00541AC0" w:rsidRDefault="00CC777A">
      <w:pPr>
        <w:pStyle w:val="AlineaWithParag"/>
      </w:pPr>
      <w:r>
        <w:t>2.</w:t>
      </w:r>
      <w:r>
        <w:tab/>
        <w:t>Þeir fjármálaráðgjafar, sem um getur í c- til f-liðum 11. liðar 2. gr. reglugerðar (ESB) 2019/2088 og beita b-lið 5. mgr. 4. gr. þeirrar reglugerðar, skulu birta þær upplýsingar, sem um getur í b-lið 5. mgr. 4. gr. þeirrar reglugerðar, í sérstökum hluta á vefsetri sínu með yfirskriftinni „Ekkert tillit til neikvæðra áhrifa sem fjárfestingaráðgjöf hefur á sjálfbærniþætti“.</w:t>
      </w:r>
    </w:p>
    <w:p w14:paraId="6E34C2B5" w14:textId="77777777" w:rsidR="00541AC0" w:rsidRDefault="00CC777A">
      <w:pPr>
        <w:pStyle w:val="AlineaWithParag"/>
      </w:pPr>
      <w:r>
        <w:t>3.</w:t>
      </w:r>
      <w:r>
        <w:tab/>
        <w:t>Yfirlýsingin og upplýsingarnar sem um getur í 1. og 2. mgr. skulu hafa að geyma allt eftirfarandi:</w:t>
      </w:r>
    </w:p>
    <w:p w14:paraId="791E8E0A" w14:textId="77777777" w:rsidR="00541AC0" w:rsidRDefault="00CC777A">
      <w:pPr>
        <w:pStyle w:val="NumberedText"/>
        <w:ind w:left="293" w:hanging="293"/>
      </w:pPr>
      <w:r>
        <w:t>a)</w:t>
      </w:r>
      <w:r>
        <w:tab/>
        <w:t>áberandi yfirlýsingu um að fjármálaráðgjafi taki ekki tillit til neinna neikvæðra áhrifa af fjárfestingarákvörðunum á sjálfbærniþætti í fjárfestingar- eða vátryggingarráðgjöf sinni,</w:t>
      </w:r>
    </w:p>
    <w:p w14:paraId="243C123E" w14:textId="77777777" w:rsidR="00541AC0" w:rsidRDefault="00CC777A">
      <w:pPr>
        <w:pStyle w:val="NumberedText"/>
        <w:ind w:left="293" w:hanging="293"/>
      </w:pPr>
      <w:r>
        <w:t>b)</w:t>
      </w:r>
      <w:r>
        <w:tab/>
        <w:t>ástæður þess að fjármálaráðgjafi tekur ekki tillit til neinna neikvæðra áhrifa af fjárfestingarákvörðunum á sjálfbærniþætti í fjárfestingum sínum eða vátryggingarráðgjöf og, ef við á, upplýsingar um hvort fjármálaráðgjafinn hyggist taka tillit til slíkra neikvæðra áhrifa með tilvísun til þeirra vísa sem skráðir eru í töflu 1 í I. viðauka og hvenær, ef svo er.</w:t>
      </w:r>
    </w:p>
    <w:p w14:paraId="2F948AB3" w14:textId="77777777" w:rsidR="00541AC0" w:rsidRDefault="00CC777A">
      <w:pPr>
        <w:pStyle w:val="DivisionChapterTI1"/>
        <w:spacing w:line="200" w:lineRule="exact"/>
        <w:rPr>
          <w:szCs w:val="16"/>
        </w:rPr>
      </w:pPr>
      <w:r>
        <w:t>III. KAFLI</w:t>
      </w:r>
    </w:p>
    <w:p w14:paraId="7099B503" w14:textId="77777777" w:rsidR="00541AC0" w:rsidRDefault="00CC777A">
      <w:pPr>
        <w:pStyle w:val="DivisionChapterSTI1"/>
        <w:spacing w:after="500" w:line="200" w:lineRule="exact"/>
        <w:rPr>
          <w:szCs w:val="16"/>
        </w:rPr>
      </w:pPr>
      <w:r>
        <w:t>UPPLÝSINGAGJÖF ÁÐUR EN SAMNINGUR ER GERÐUR</w:t>
      </w:r>
    </w:p>
    <w:p w14:paraId="53C238F0" w14:textId="77777777" w:rsidR="00541AC0" w:rsidRDefault="00CC777A">
      <w:pPr>
        <w:pStyle w:val="DivisionTI4"/>
        <w:spacing w:line="200" w:lineRule="exact"/>
        <w:jc w:val="center"/>
        <w:rPr>
          <w:sz w:val="16"/>
        </w:rPr>
      </w:pPr>
      <w:r>
        <w:rPr>
          <w:i/>
          <w:sz w:val="16"/>
        </w:rPr>
        <w:t>1. ÞÁTTUR</w:t>
      </w:r>
    </w:p>
    <w:p w14:paraId="5D0F2AF9" w14:textId="77777777" w:rsidR="00541AC0" w:rsidRDefault="00CC777A">
      <w:pPr>
        <w:pStyle w:val="DivisionSTI4"/>
        <w:spacing w:after="400"/>
        <w:jc w:val="center"/>
      </w:pPr>
      <w:r>
        <w:rPr>
          <w:b/>
          <w:i/>
        </w:rPr>
        <w:t>Efling umhverfislegra eða félagslegra þátta</w:t>
      </w:r>
    </w:p>
    <w:p w14:paraId="29F07FDB" w14:textId="77777777" w:rsidR="00541AC0" w:rsidRDefault="00CC777A">
      <w:pPr>
        <w:pStyle w:val="TIART"/>
      </w:pPr>
      <w:r>
        <w:t>14. gr.</w:t>
      </w:r>
    </w:p>
    <w:p w14:paraId="0A65AF88" w14:textId="77777777" w:rsidR="00541AC0" w:rsidRDefault="00CC777A">
      <w:pPr>
        <w:pStyle w:val="STIART"/>
      </w:pPr>
      <w:r>
        <w:t>Framsetning aðila á fjármálamarkaði á þeim upplýsingum sem birta skal áður en samningur er gerður skv. 1., 2. og 2. mgr. a 8. gr. reglugerðar (ESB) 2019/2088</w:t>
      </w:r>
    </w:p>
    <w:p w14:paraId="7A0BA601" w14:textId="77777777" w:rsidR="00541AC0" w:rsidRDefault="00CC777A">
      <w:pPr>
        <w:pStyle w:val="AlineaWithParag"/>
      </w:pPr>
      <w:r>
        <w:t>1.</w:t>
      </w:r>
      <w:r>
        <w:tab/>
        <w:t>Aðilar á fjármálamarkaði skulu setja fram þær upplýsingar sem birta á skv. 1., 2. og 2. mgr. a í 8. gr. reglugerðar (ESB) 2019/2088 á sniðmátinu sem sett er fram í II. viðauka við þessa reglugerð. Þær upplýsingar skulu fylgja sem viðauki við skjölin eða upplýsingarnar sem um getur í 3. mgr. 6. gr. reglugerðar (ESB) 2019/2088.</w:t>
      </w:r>
    </w:p>
    <w:p w14:paraId="2BEC7E02" w14:textId="77777777" w:rsidR="00541AC0" w:rsidRDefault="00CC777A">
      <w:pPr>
        <w:pStyle w:val="AlineaWithParag"/>
      </w:pPr>
      <w:r>
        <w:t>2.</w:t>
      </w:r>
      <w:r>
        <w:tab/>
        <w:t>Í meginmáli skjala eða upplýsinga sem um getur í 3. mgr. 6. gr. reglugerðar (ESB) 2019/2088 skulu aðilar á fjármálamarkaði láta fylgja áberandi yfirlýsingu um að upplýsingar um umhverfislega eða félagslega þætti séu aðgengilegar í viðauka við þau skjöl eða upplýsingar.</w:t>
      </w:r>
    </w:p>
    <w:p w14:paraId="2AAAE021" w14:textId="77777777" w:rsidR="00541AC0" w:rsidRDefault="00CC777A">
      <w:pPr>
        <w:pStyle w:val="AlineaWithParag"/>
      </w:pPr>
      <w:r>
        <w:t>3.</w:t>
      </w:r>
      <w:r>
        <w:tab/>
        <w:t>Aðilar á fjármálamarkaði skulu láta í té í upphafi viðauka við þau skjöl eða upplýsingar sem um getur í 3. mgr. 6. gr. reglugerðar (ESB) 2019/2088 allar eftirfarandi upplýsingar:</w:t>
      </w:r>
    </w:p>
    <w:p w14:paraId="78651DD0" w14:textId="77777777" w:rsidR="00541AC0" w:rsidRDefault="00CC777A">
      <w:pPr>
        <w:pStyle w:val="NumberedText"/>
        <w:ind w:left="293" w:hanging="293"/>
      </w:pPr>
      <w:r>
        <w:t>a)</w:t>
      </w:r>
      <w:r>
        <w:tab/>
        <w:t>hvort fjármálaafurðin hyggist ráðast í sjálfbærar fjárfestingar,</w:t>
      </w:r>
    </w:p>
    <w:p w14:paraId="5A35ADDF" w14:textId="77777777" w:rsidR="00541AC0" w:rsidRDefault="00CC777A">
      <w:pPr>
        <w:pStyle w:val="NumberedText"/>
        <w:spacing w:after="0"/>
        <w:ind w:left="293" w:hanging="293"/>
      </w:pPr>
      <w:r>
        <w:t>b)</w:t>
      </w:r>
      <w:r>
        <w:tab/>
        <w:t>hvort fjármálaafurðin eflir umhverfislega eða félagslega þætti án þess að hafa sjálfbæra fjárfestingu að markmiði.</w:t>
      </w:r>
      <w:r>
        <w:br w:type="page"/>
      </w:r>
    </w:p>
    <w:p w14:paraId="585C20D9" w14:textId="77777777" w:rsidR="00541AC0" w:rsidRDefault="00CC777A">
      <w:pPr>
        <w:pStyle w:val="TIART"/>
      </w:pPr>
      <w:r>
        <w:lastRenderedPageBreak/>
        <w:t>15. gr.</w:t>
      </w:r>
    </w:p>
    <w:p w14:paraId="616500B1" w14:textId="77777777" w:rsidR="00541AC0" w:rsidRDefault="00CC777A">
      <w:pPr>
        <w:pStyle w:val="STIART"/>
      </w:pPr>
      <w:r>
        <w:t>Upplýsingar um sjálfbærar fjárfestingar í liðnum um eignaskiptingu fyrir fjármálaafurðir sem efla umhverfislega þætti</w:t>
      </w:r>
    </w:p>
    <w:p w14:paraId="7AD87AA9" w14:textId="77777777" w:rsidR="00541AC0" w:rsidRDefault="00CC777A">
      <w:pPr>
        <w:pStyle w:val="AlineaWithParag"/>
      </w:pPr>
      <w:r>
        <w:t>1.</w:t>
      </w:r>
      <w:r>
        <w:tab/>
        <w:t>Að því er varðar þær fjármálaafurðir sem um getur í fyrstu undirgrein 6. gr. reglugerðar (ESB) 2020/852 skulu aðilar á fjármálamarkaði leggja fram allt eftirfarandi í hlutanum „Hvert er lágmark sjálfbærra fjárfestinga með umhverfismarkmið sem falla að flokkunarkerfi ESB?“ í sniðmátinu sem sett er fram í II. viðauka:</w:t>
      </w:r>
    </w:p>
    <w:p w14:paraId="5DE6A8F8" w14:textId="77777777" w:rsidR="00541AC0" w:rsidRDefault="00CC777A">
      <w:pPr>
        <w:pStyle w:val="NumberedText"/>
        <w:ind w:left="293" w:hanging="293"/>
      </w:pPr>
      <w:r>
        <w:t>a)</w:t>
      </w:r>
      <w:r>
        <w:tab/>
        <w:t>myndræn framsetning í formi skífurits yfir:</w:t>
      </w:r>
    </w:p>
    <w:p w14:paraId="74ED0A6E" w14:textId="77777777" w:rsidR="00541AC0" w:rsidRDefault="00CC777A">
      <w:pPr>
        <w:pStyle w:val="NumberedText"/>
        <w:tabs>
          <w:tab w:val="clear" w:pos="2047"/>
        </w:tabs>
        <w:ind w:left="597" w:hanging="303"/>
      </w:pPr>
      <w:r>
        <w:t>i.</w:t>
      </w:r>
      <w:r>
        <w:tab/>
        <w:t>það að hve miklu leyti samanlagðar fjárfestingar eru fjárfestingar í umhverfislega sjálfbærri atvinnustarfsemi, eins og reiknað er út í samræmi við 1. til 4. mgr. 17. gr. þessarar reglugerðar,</w:t>
      </w:r>
    </w:p>
    <w:p w14:paraId="44B62415" w14:textId="77777777" w:rsidR="00541AC0" w:rsidRDefault="00CC777A">
      <w:pPr>
        <w:pStyle w:val="NumberedText"/>
        <w:tabs>
          <w:tab w:val="clear" w:pos="2047"/>
        </w:tabs>
        <w:ind w:left="597" w:hanging="303"/>
      </w:pPr>
      <w:r>
        <w:t>ii.</w:t>
      </w:r>
      <w:r>
        <w:tab/>
        <w:t>það að hve miklu leyti fjárfestingar, að undanskildum áhættuskuldbindingum gagnvart ríki, teljast vera fjárfestingar í umhverfislega sjálfbærri atvinnustarfsemi, eins og reiknað er út í samræmi við 5. mgr. 17. gr. þessarar reglugerðar,</w:t>
      </w:r>
    </w:p>
    <w:p w14:paraId="1A9318DE" w14:textId="77777777" w:rsidR="00541AC0" w:rsidRDefault="00CC777A">
      <w:pPr>
        <w:pStyle w:val="NumberedText"/>
        <w:ind w:left="293" w:hanging="293"/>
      </w:pPr>
      <w:r>
        <w:t>b)</w:t>
      </w:r>
      <w:r>
        <w:tab/>
        <w:t>lýsingu á fjárfestingum sem liggja til grundvallar fjármálaafurðum sem eru í umhverfislega sjálfbærri atvinnustarfsemi, þ.m.t. hvort hlítni þessara fjárfestinga við þær kröfur sem mælt er fyrir um í 3. gr. reglugerðar (ESB) 2020/852 muni falla undir staðfestingu eins eða fleiri endurskoðenda eða endurskoðun af hálfu eins eða fleiri þriðju aðila og, ef svo er, nafn eða nöfn endurskoðanda eða þriðja aðila,</w:t>
      </w:r>
    </w:p>
    <w:p w14:paraId="182DAAF5" w14:textId="77777777" w:rsidR="00541AC0" w:rsidRDefault="00CC777A">
      <w:pPr>
        <w:pStyle w:val="NumberedText"/>
        <w:ind w:left="293" w:hanging="293"/>
      </w:pPr>
      <w:r>
        <w:t>c)</w:t>
      </w:r>
      <w:r>
        <w:tab/>
        <w:t>ef fjármálaafurðirnar fjárfesta í annarri atvinnustarfsemi en umhverfislega sjálfbærri atvinnustarfsemi, greinargóða útskýringu á ástæðum þess,</w:t>
      </w:r>
    </w:p>
    <w:p w14:paraId="2B043639" w14:textId="77777777" w:rsidR="00541AC0" w:rsidRDefault="00CC777A">
      <w:pPr>
        <w:pStyle w:val="NumberedText"/>
        <w:ind w:left="293" w:hanging="293"/>
      </w:pPr>
      <w:r>
        <w:t>d)</w:t>
      </w:r>
      <w:r>
        <w:tab/>
        <w:t>ef fjármálaafurðirnar eru með áhættuskuldbindingar gagnvart ríki og aðili á fjármálamarkaði getur ekki metið að hve miklu leyti þær stuðla að umhverfislega sjálfbærri atvinnustarfsemi, textaskýringu á hlutfalli fjárfestinga sem samanstanda af þeim áhættuskuldbindingum af heildarfjárfestingum.</w:t>
      </w:r>
    </w:p>
    <w:p w14:paraId="5BA0EB8B" w14:textId="77777777" w:rsidR="00541AC0" w:rsidRDefault="00CC777A">
      <w:pPr>
        <w:pStyle w:val="AlineaWithParag"/>
      </w:pPr>
      <w:r>
        <w:t>2.</w:t>
      </w:r>
      <w:r>
        <w:tab/>
        <w:t>Að því er varðar a-lið 1. mgr. skulu aðilar á fjármálamarkaði nota:</w:t>
      </w:r>
    </w:p>
    <w:p w14:paraId="47790E3C" w14:textId="77777777" w:rsidR="00541AC0" w:rsidRDefault="00CC777A">
      <w:pPr>
        <w:pStyle w:val="NumberedText"/>
        <w:ind w:left="293" w:hanging="293"/>
      </w:pPr>
      <w:r>
        <w:t>a)</w:t>
      </w:r>
      <w:r>
        <w:tab/>
        <w:t>sama lykilárangursmælikvarða fyrir samanlagðar fjárfestingar í fyrirtækjum sem eru ekki á fjármálamarkaði,</w:t>
      </w:r>
    </w:p>
    <w:p w14:paraId="0A23EC5E" w14:textId="77777777" w:rsidR="00541AC0" w:rsidRDefault="00CC777A">
      <w:pPr>
        <w:pStyle w:val="NumberedText"/>
        <w:ind w:left="293" w:hanging="293"/>
      </w:pPr>
      <w:r>
        <w:t>b)</w:t>
      </w:r>
      <w:r>
        <w:tab/>
        <w:t>sama lykilárangursmælikvarða fyrir samanlagðar fjárfestingar í sömu tegund fjármálafyrirtækja.</w:t>
      </w:r>
    </w:p>
    <w:p w14:paraId="1F2F7A16" w14:textId="77777777" w:rsidR="00541AC0" w:rsidRDefault="00CC777A">
      <w:pPr>
        <w:pStyle w:val="Alinea"/>
      </w:pPr>
      <w:r>
        <w:t>Að því er varðar vátrygginga- og endurtryggingafélög sem leggja stund á skaðatryggingastarfsemi getur lykilárangursmælikvarði verið blanda af lykilárangursmælikvörðum fjárfestingar og sölutrygginga í samræmi við 6. gr. framseldrar reglugerðar (ESB) 2021/2178.</w:t>
      </w:r>
    </w:p>
    <w:p w14:paraId="7B6B70B6" w14:textId="77777777" w:rsidR="00541AC0" w:rsidRDefault="00CC777A">
      <w:pPr>
        <w:pStyle w:val="AlineaWithParag"/>
      </w:pPr>
      <w:r>
        <w:t>3.</w:t>
      </w:r>
      <w:r>
        <w:tab/>
        <w:t>Að því er varðar ákvæði b-liðar 1. mgr. skal lýsingin fela í sér allt eftirfarandi:</w:t>
      </w:r>
    </w:p>
    <w:p w14:paraId="63CFE456" w14:textId="77777777" w:rsidR="00541AC0" w:rsidRDefault="00CC777A">
      <w:pPr>
        <w:pStyle w:val="NumberedText"/>
        <w:ind w:left="293" w:hanging="293"/>
      </w:pPr>
      <w:r>
        <w:t>a)</w:t>
      </w:r>
      <w:r>
        <w:tab/>
        <w:t>að því er varðar félög sem fjárfest er í og eru ekki á fjármálamarkaði, hvort mælingar á að hve miklu leyti fjárfestingar eru í umhverfislega sjálfbærri atvinnustarfsemi séu gerðar með veltu eða hvort aðili á fjármálamarkaði, vegna einkenna fjármálaafurðarinnar, hafi ákveðið að dæmigerðari útreikningur fáist þegar viðkomandi stig er mælt með fjárfestingarútgjöldum eða rekstrarkostnaði og ástæðuna fyrir þeirri ákvörðun, þ.m.t. skýringu á því hvers vegna sú ákvörðun sé viðeigandi fyrir fjárfesta í fjármálaafurðinni,</w:t>
      </w:r>
    </w:p>
    <w:p w14:paraId="39779893" w14:textId="77777777" w:rsidR="00541AC0" w:rsidRDefault="00CC777A">
      <w:pPr>
        <w:pStyle w:val="NumberedText"/>
        <w:ind w:left="293" w:hanging="293"/>
      </w:pPr>
      <w:r>
        <w:t>b)</w:t>
      </w:r>
      <w:r>
        <w:tab/>
        <w:t>ef upplýsingar um að hve miklu leyti fjárfestingar séu í umhverfislega sjálfbærri atvinnustarfsemi eru ekki auðveldlega aðgengilegar í opinberum gögnum sem félög sem fjárfest er í birta, upplýsingar um það hvort aðili á fjármálamarkaði hafi fengið samsvarandi upplýsingar beint frá félögum sem fjárfest er í eða frá veitendum sem eru þriðju aðilar,</w:t>
      </w:r>
    </w:p>
    <w:p w14:paraId="3C25175E" w14:textId="77777777" w:rsidR="00541AC0" w:rsidRDefault="00CC777A">
      <w:pPr>
        <w:pStyle w:val="NumberedText"/>
        <w:spacing w:after="0"/>
        <w:ind w:left="293" w:hanging="293"/>
      </w:pPr>
      <w:r>
        <w:t>c)</w:t>
      </w:r>
      <w:r>
        <w:tab/>
        <w:t>sundurliðun á lágmarkshlutfalli fjárfestinga í umbreytingaratvinnustarfsemi og starfsemi sem gerir annarri starfsemi kleift að stuðla að umhverfismarkmiðum, í hverju tilviki fyrir sig, gefið upp sem hundraðshluti af öllum fjárfestingum í fjármálaafurðinni.</w:t>
      </w:r>
      <w:r>
        <w:br w:type="page"/>
      </w:r>
    </w:p>
    <w:p w14:paraId="75FE546D" w14:textId="77777777" w:rsidR="00541AC0" w:rsidRDefault="00CC777A">
      <w:pPr>
        <w:pStyle w:val="TIART"/>
      </w:pPr>
      <w:r>
        <w:lastRenderedPageBreak/>
        <w:t>16. gr.</w:t>
      </w:r>
    </w:p>
    <w:p w14:paraId="38F9CD4A" w14:textId="77777777" w:rsidR="00541AC0" w:rsidRDefault="00CC777A">
      <w:pPr>
        <w:pStyle w:val="STIART"/>
      </w:pPr>
      <w:r>
        <w:t>Upplýsingar um sjálfbærar fjárfestingar í liðnum um eignaskiptingu fyrir fjármálaafurðir sem efla félagslega þætti</w:t>
      </w:r>
    </w:p>
    <w:p w14:paraId="624554BD" w14:textId="77777777" w:rsidR="00541AC0" w:rsidRDefault="00CC777A">
      <w:pPr>
        <w:pStyle w:val="Alinea"/>
      </w:pPr>
      <w:r>
        <w:t>Að því er varðar fjármálaafurðir sem efla umhverfislega eða félagslega þætti og fela í sér skuldbindingu um sjálfbærar fjárfestingar með félagslegt markmið, skulu aðilar á fjármálamarkaði hafa með í liðnum „Hvaða eignaskipting er fyrirhuguð fyrir þessa fjármálaafurð?“ í sniðmátinu, sem sett er fram í II. viðauka, lágmarkshlutdeild í þessum sjálfbæru fjárfestingum.</w:t>
      </w:r>
    </w:p>
    <w:p w14:paraId="18D0D418" w14:textId="77777777" w:rsidR="00541AC0" w:rsidRDefault="00CC777A">
      <w:pPr>
        <w:pStyle w:val="TIART"/>
      </w:pPr>
      <w:r>
        <w:t>17. gr.</w:t>
      </w:r>
    </w:p>
    <w:p w14:paraId="1E6552BF" w14:textId="77777777" w:rsidR="00541AC0" w:rsidRDefault="00CC777A">
      <w:pPr>
        <w:pStyle w:val="STIART"/>
      </w:pPr>
      <w:r>
        <w:t>Útreikningur á því að hve miklu leyti fjárfestingar eru í umhverfislega sjálfbærri atvinnustarfsemi</w:t>
      </w:r>
    </w:p>
    <w:p w14:paraId="30241B71" w14:textId="77777777" w:rsidR="00541AC0" w:rsidRDefault="00CC777A">
      <w:pPr>
        <w:pStyle w:val="AlineaWithParag"/>
        <w:numPr>
          <w:ilvl w:val="0"/>
          <w:numId w:val="4"/>
        </w:numPr>
        <w:spacing w:after="700"/>
      </w:pPr>
      <w:r>
        <w:t>Reikna skal út að hve miklu leyti fjárfestingar eru í umhverfislega sjálfbærri atvinnustarfsemi í samræmi við eftirfarandi formúlu:</w:t>
      </w:r>
    </w:p>
    <w:p w14:paraId="743D7E69" w14:textId="77777777" w:rsidR="00541AC0" w:rsidRDefault="002029B6">
      <w:pPr>
        <w:pStyle w:val="AlineaWithParag"/>
        <w:spacing w:line="240" w:lineRule="auto"/>
      </w:pPr>
      <m:oMathPara>
        <m:oMath>
          <m:f>
            <m:fPr>
              <m:ctrlPr>
                <w:rPr>
                  <w:rFonts w:ascii="Cambria Math" w:hAnsi="Cambria Math"/>
                  <w:i/>
                </w:rPr>
              </m:ctrlPr>
            </m:fPr>
            <m:num>
              <m:r>
                <w:rPr>
                  <w:rFonts w:ascii="Cambria Math" w:hAnsi="Cambria Math"/>
                </w:rPr>
                <m:t>market value of all investments of the financial product in environmentally sustainable economic activities</m:t>
              </m:r>
            </m:num>
            <m:den>
              <m:r>
                <w:rPr>
                  <w:rFonts w:ascii="Cambria Math" w:hAnsi="Cambria Math"/>
                </w:rPr>
                <m:t>market value of all investments of the financial product</m:t>
              </m:r>
            </m:den>
          </m:f>
        </m:oMath>
      </m:oMathPara>
    </w:p>
    <w:p w14:paraId="76278378" w14:textId="77777777" w:rsidR="00541AC0" w:rsidRDefault="00CC777A">
      <w:pPr>
        <w:pStyle w:val="Alinea"/>
      </w:pPr>
      <w:r>
        <w:t>þar sem „fjárfestingar í fjármálaafurð í umhverfislega sjálfbærri atvinnustarfsemi“ skulu vera summa markaðsvirðis eftirfarandi fjárfestinga í fjármálaafurðinni:</w:t>
      </w:r>
    </w:p>
    <w:p w14:paraId="64EB8036" w14:textId="77777777" w:rsidR="00541AC0" w:rsidRDefault="00CC777A">
      <w:pPr>
        <w:pStyle w:val="NumberedText"/>
        <w:ind w:left="293" w:hanging="293"/>
      </w:pPr>
      <w:r>
        <w:t>a)</w:t>
      </w:r>
      <w:r>
        <w:tab/>
        <w:t>að því er varðar skuldabréf og hlutabréf í félögum sem fjárfest er í, ef hluti af starfsemi þessara félaga sem fjárfest er í tengist umhverfislega sjálfbærri atvinnustarfsemi, markaðsvirðis þessa hluta af skuldabréfum eða hlutabréfum,</w:t>
      </w:r>
    </w:p>
    <w:p w14:paraId="39A28DEE" w14:textId="77777777" w:rsidR="00541AC0" w:rsidRDefault="00CC777A">
      <w:pPr>
        <w:pStyle w:val="NumberedText"/>
        <w:ind w:left="293" w:hanging="293"/>
      </w:pPr>
      <w:r>
        <w:t>b)</w:t>
      </w:r>
      <w:r>
        <w:tab/>
        <w:t>að því er varðar önnur skuldabréf en þau sem um getur í a-lið, þar sem gerð er krafa um að hluti ágóðans samkvæmt skilmálum þessara skuldabréfa sé eingöngu notaður í þágu umhverfislega sjálfbærrar atvinnustarfsemi, markaðsvirðis þess hluta,</w:t>
      </w:r>
    </w:p>
    <w:p w14:paraId="2C2BB609" w14:textId="77777777" w:rsidR="00541AC0" w:rsidRDefault="00CC777A">
      <w:pPr>
        <w:pStyle w:val="NumberedText"/>
        <w:ind w:left="293" w:hanging="293"/>
      </w:pPr>
      <w:r>
        <w:t>c)</w:t>
      </w:r>
      <w:r>
        <w:tab/>
        <w:t>markaðsvirðis skuldabréfa, að því er varðar skuldabréf sem gefin eru út samkvæmt löggjöf Sambandsins um umhverfislega sjálfbær skuldabréf,</w:t>
      </w:r>
    </w:p>
    <w:p w14:paraId="23F33131" w14:textId="77777777" w:rsidR="00541AC0" w:rsidRDefault="00CC777A">
      <w:pPr>
        <w:pStyle w:val="NumberedText"/>
        <w:ind w:left="293" w:hanging="293"/>
      </w:pPr>
      <w:r>
        <w:t>d)</w:t>
      </w:r>
      <w:r>
        <w:tab/>
        <w:t>markaðsvirðis fjárfestinga í fasteignaviðskiptum sem teljast umhverfislega sjálfbær atvinnustarfsemi,</w:t>
      </w:r>
    </w:p>
    <w:p w14:paraId="43B2E7F0" w14:textId="77777777" w:rsidR="00541AC0" w:rsidRDefault="00CC777A">
      <w:pPr>
        <w:pStyle w:val="NumberedText"/>
        <w:ind w:left="293" w:hanging="293"/>
      </w:pPr>
      <w:r>
        <w:t>e)</w:t>
      </w:r>
      <w:r>
        <w:tab/>
        <w:t>markaðsvirðis fjárfestinga í innviðaeignum sem teljast umhverfislega sjálfbær atvinnustarfsemi,</w:t>
      </w:r>
    </w:p>
    <w:p w14:paraId="4178B270" w14:textId="77777777" w:rsidR="00541AC0" w:rsidRDefault="00CC777A">
      <w:pPr>
        <w:pStyle w:val="NumberedText"/>
        <w:ind w:left="293" w:hanging="293"/>
      </w:pPr>
      <w:r>
        <w:t>f)</w:t>
      </w:r>
      <w:r>
        <w:tab/>
        <w:t>að því er varðar fjárfestingar í verðbréfuðum stöðum eins og þær eru skilgreindar í 19. lið 2. gr. reglugerðar Evrópuþingsins og ráðsins (ESB) 2017/2402 (</w:t>
      </w:r>
      <w:bookmarkStart w:id="14" w:name="NOTE_15"/>
      <w:r>
        <w:rPr>
          <w:rStyle w:val="FootnoteReference"/>
          <w:sz w:val="18"/>
        </w:rPr>
        <w:footnoteReference w:id="16"/>
      </w:r>
      <w:bookmarkEnd w:id="14"/>
      <w:r>
        <w:t>), með undirliggjandi áhættuskuldbindingar í umhverfislega sjálfbærri atvinnustarfsemi, markaðsvirðis hlutfalls þessara áhættuskuldbindinga,</w:t>
      </w:r>
    </w:p>
    <w:p w14:paraId="4E623AC5" w14:textId="77777777" w:rsidR="00541AC0" w:rsidRDefault="00CC777A">
      <w:pPr>
        <w:pStyle w:val="NumberedText"/>
        <w:ind w:left="293" w:hanging="293"/>
      </w:pPr>
      <w:r>
        <w:t>g)</w:t>
      </w:r>
      <w:r>
        <w:tab/>
        <w:t>að því er varðar fjárfestingar í fjármálaafurðum, eins og um getur í fyrstu málsgrein 5. gr. og fyrstu málsgrein 6. gr. reglugerðar (ESB) 2020/852, markaðsvirðis þess hluta þessara fjármálaafurða sem stendur fyrir það hversu miklar fjárfestingar eru í umhverfislega sjálfbærri atvinnustarfsemi, eins og það er reiknað út í samræmi við þessa grein.</w:t>
      </w:r>
    </w:p>
    <w:p w14:paraId="2975675E" w14:textId="77777777" w:rsidR="00541AC0" w:rsidRDefault="00CC777A">
      <w:pPr>
        <w:pStyle w:val="Para"/>
        <w:spacing w:after="0"/>
        <w:ind w:left="293"/>
      </w:pPr>
      <w:r>
        <w:t>Reikna skal út að hve miklu leyti fjárfestingar eru í umhverfislega sjálfbærri atvinnustarfsemi með því að beita aðferðafræðinni sem notuð er til að reikna út hreinar skortstöður sem mælt er fyrir um í 4. og 5. mgr. 3. gr. reglugerðar Evrópuþingsins og ráðsins (ESB) nr. 236/2012 (</w:t>
      </w:r>
      <w:bookmarkStart w:id="15" w:name="NOTE_16"/>
      <w:r>
        <w:rPr>
          <w:rStyle w:val="FootnoteReference"/>
          <w:sz w:val="18"/>
        </w:rPr>
        <w:footnoteReference w:id="17"/>
      </w:r>
      <w:bookmarkEnd w:id="15"/>
      <w:r>
        <w:t>).</w:t>
      </w:r>
      <w:r>
        <w:br w:type="page"/>
      </w:r>
    </w:p>
    <w:p w14:paraId="180B45C9" w14:textId="77777777" w:rsidR="00541AC0" w:rsidRDefault="00CC777A">
      <w:pPr>
        <w:pStyle w:val="AlineaWithParag"/>
        <w:spacing w:after="300"/>
      </w:pPr>
      <w:r>
        <w:lastRenderedPageBreak/>
        <w:t>2.</w:t>
      </w:r>
      <w:r>
        <w:tab/>
        <w:t>Að því er varðar a-lið 1. mgr. skal hlutfall af starfsemi félaga sem fjárfest er í, sem tengjast umhverfislega sjálfbærri atvinnustarfsemi, reiknað á grundvelli þess lykilárangursmælikvarða sem er heppilegastur fyrir fjárfestingar í fjármálaafurð með því að nota eftirfarandi upplýsingar:</w:t>
      </w:r>
    </w:p>
    <w:p w14:paraId="0380F22F" w14:textId="77777777" w:rsidR="00541AC0" w:rsidRDefault="00CC777A">
      <w:pPr>
        <w:pStyle w:val="NumberedText"/>
        <w:spacing w:after="300"/>
        <w:ind w:left="293" w:hanging="293"/>
      </w:pPr>
      <w:r>
        <w:t>a)</w:t>
      </w:r>
      <w:r>
        <w:tab/>
        <w:t>fyrir félög sem fjárfest er í sem um getur í 1. og 2. mgr. 8. gr. reglugerðar (ESB) 2020/852, upplýsingar sem félögin sem fjárfest er í veita í samræmi við þá grein,</w:t>
      </w:r>
    </w:p>
    <w:p w14:paraId="04D7B777" w14:textId="77777777" w:rsidR="00541AC0" w:rsidRDefault="00CC777A">
      <w:pPr>
        <w:pStyle w:val="NumberedText"/>
        <w:spacing w:after="300"/>
        <w:ind w:left="293" w:hanging="293"/>
      </w:pPr>
      <w:r>
        <w:t>b)</w:t>
      </w:r>
      <w:r>
        <w:tab/>
        <w:t>að því er varðar önnur félög sem fjárfest er í, sambærilegar upplýsingar sem aðili á fjármálamarkaði fær beint frá félögum sem fjárfest er í eða frá veitendum sem eru þriðju aðilar.</w:t>
      </w:r>
    </w:p>
    <w:p w14:paraId="62A60128" w14:textId="77777777" w:rsidR="00541AC0" w:rsidRDefault="00CC777A">
      <w:pPr>
        <w:pStyle w:val="AlineaWithParag"/>
        <w:spacing w:after="300"/>
      </w:pPr>
      <w:r>
        <w:t>3.</w:t>
      </w:r>
      <w:r>
        <w:tab/>
        <w:t>Að því er varðar þær upplýsingar, sem um getur í a-lið 1. mgr. 15. gr. og a-lið 1. mgr. 19. gr., þegar um er að ræða félög sem fjárfest er í og eru ekki fyrirtæki á fjármálamarkaði sem er skylt að veita ófjárhagslegar upplýsingar samkvæmt framseldri reglugerð (ESB) 2021/2178, og önnur fyrirtæki sem eru ekki á fjármálamarkaði sem eru ekki bundin þeirri skyldu, skal í útreikningunum, sem um getur í 2. mgr., nota veltu sem sömu tegund lykilárangursmælikvarða fyrir öll fyrirtæki sem eru ekki á fjármálamarkaði.</w:t>
      </w:r>
    </w:p>
    <w:p w14:paraId="15874CD3" w14:textId="77777777" w:rsidR="00541AC0" w:rsidRDefault="00CC777A">
      <w:pPr>
        <w:pStyle w:val="AlineaWithParag"/>
        <w:spacing w:after="300"/>
      </w:pPr>
      <w:r>
        <w:t>4.</w:t>
      </w:r>
      <w:r>
        <w:tab/>
        <w:t>Þrátt fyrir 3. mgr. er heimilt, þegar fjárfestingarútgjöld eða rekstrarkostnaður veitir dæmigerðari útreikning á því að hve miklu leyti fjárfesting telst vera umhverfislega sjálfbær atvinnustarfsemi, vegna einkenna fjármálaafurðarinnar, að nota þá tvo lykilárangursmælikvarða sem eru heppilegastir í útreikningi. Ef um er að ræða félög sem fjárfest er í sem eru fyrirtæki á fjármálamarkaði sem falla undir 1. mgr. 8. gr. reglugerðar (ESB) 2020/852 og önnur fjármálafyrirtæki sem ekki falla undir þá skuldbindingu skal sá útreikningur sem um getur í 2. mgr. nota þá lykilárangursmælikvarða sem um getur í b- til e-lið í lið 1.1 í III. viðauka við framselda reglugerð (ESB) 2021/2178.</w:t>
      </w:r>
    </w:p>
    <w:p w14:paraId="029B06B5" w14:textId="77777777" w:rsidR="00541AC0" w:rsidRDefault="00CC777A">
      <w:pPr>
        <w:pStyle w:val="AlineaWithParag"/>
        <w:spacing w:after="800"/>
      </w:pPr>
      <w:r>
        <w:t>5.</w:t>
      </w:r>
      <w:r>
        <w:tab/>
        <w:t>Að því er varðar upplýsingar sem um getur í 15. gr. (ii. lið a-liðar 1. mgr.), 19. gr. (ii. lið a-liðar 1. mgr.), 55. gr. (iii. lið b-liðar 1. mgr.) og 62. gr. (iii. lið b-liðar 1. mgr.) skulu 1. til 4. mgr. þessarar greinar gilda, fyrir utan að áhættuskuldbindingar gagnvart ríki skulu undanskildar frá útreikningi á teljara og nefnara formúlunnar sem er að finna í 1. mgr.</w:t>
      </w:r>
    </w:p>
    <w:p w14:paraId="105D0F3F" w14:textId="77777777" w:rsidR="00541AC0" w:rsidRDefault="00CC777A">
      <w:pPr>
        <w:pStyle w:val="DivisionTI4"/>
        <w:spacing w:line="200" w:lineRule="exact"/>
        <w:jc w:val="center"/>
        <w:rPr>
          <w:sz w:val="16"/>
        </w:rPr>
      </w:pPr>
      <w:r>
        <w:rPr>
          <w:i/>
          <w:sz w:val="16"/>
        </w:rPr>
        <w:t>2. ÞÁTTUR</w:t>
      </w:r>
    </w:p>
    <w:p w14:paraId="5D1E8DEC" w14:textId="77777777" w:rsidR="00541AC0" w:rsidRDefault="00CC777A">
      <w:pPr>
        <w:pStyle w:val="DivisionSTI4"/>
        <w:jc w:val="center"/>
      </w:pPr>
      <w:r>
        <w:rPr>
          <w:b/>
          <w:i/>
        </w:rPr>
        <w:t>Sjálfbærar fjárfestingar sem markmið</w:t>
      </w:r>
    </w:p>
    <w:p w14:paraId="783783C0" w14:textId="77777777" w:rsidR="00541AC0" w:rsidRDefault="00CC777A">
      <w:pPr>
        <w:pStyle w:val="TIART"/>
      </w:pPr>
      <w:r>
        <w:t>18. gr.</w:t>
      </w:r>
    </w:p>
    <w:p w14:paraId="04C667F9" w14:textId="77777777" w:rsidR="00541AC0" w:rsidRDefault="00CC777A">
      <w:pPr>
        <w:pStyle w:val="STIART"/>
      </w:pPr>
      <w:r>
        <w:t>Framsetning aðila á fjármálamarkaði á þeim upplýsingum um fjármálaafurðir sem birta skal áður en samningur er gerður skv. 1. til 4. mgr. a 9. gr. reglugerðar (ESB) 2019/2088</w:t>
      </w:r>
    </w:p>
    <w:p w14:paraId="4A8F5B73" w14:textId="77777777" w:rsidR="00541AC0" w:rsidRDefault="00CC777A">
      <w:pPr>
        <w:pStyle w:val="AlineaWithParag"/>
      </w:pPr>
      <w:r>
        <w:t>1.</w:t>
      </w:r>
      <w:r>
        <w:tab/>
        <w:t>Aðilar á fjármálamarkaði skulu setja fram upplýsingarnar sem á að birta skv. 1. mgr. til 4. mgr. a í 9. gr. reglugerðar (ESB) 2019/2088 og þessum lið í viðauka við skjalið eða upplýsingarnar sem um getur í 3. mgr. 6. gr. reglugerðar (ESB) 2019/2088. Þeir skulu setja upplýsingarnar fram á því sniði sem sett er fram í III. viðauka við þessa reglugerð.</w:t>
      </w:r>
    </w:p>
    <w:p w14:paraId="78B43A1E" w14:textId="77777777" w:rsidR="00541AC0" w:rsidRDefault="00CC777A">
      <w:pPr>
        <w:pStyle w:val="AlineaWithParag"/>
      </w:pPr>
      <w:r>
        <w:t>2.</w:t>
      </w:r>
      <w:r>
        <w:tab/>
        <w:t>Í meginmáli þess skjals eða upplýsinga sem um getur í 3. mgr. 6. gr. reglugerðar (ESB) 2019/2088 skulu aðilar á fjármálamarkaði hafa áberandi yfirlýsingu um að upplýsingar um sjálfbæra fjárfestingu séu aðgengilegar í viðauka.</w:t>
      </w:r>
    </w:p>
    <w:p w14:paraId="35268DF4" w14:textId="77777777" w:rsidR="00541AC0" w:rsidRDefault="00CC777A">
      <w:pPr>
        <w:pStyle w:val="AlineaWithParag"/>
        <w:spacing w:after="0"/>
      </w:pPr>
      <w:r>
        <w:t>3.</w:t>
      </w:r>
      <w:r>
        <w:tab/>
        <w:t>Aðilar á fjármálamarkaði skulu í upphafi viðauka við þau skjöl eða upplýsingar sem um getur í 3. mgr. 6. gr. reglugerðar (ESB) 2019/2088 hafa yfirlýsingu um að fjármálaafurð hafi sjálfbæra fjárfestingu að markmiði.</w:t>
      </w:r>
      <w:r>
        <w:br w:type="page"/>
      </w:r>
    </w:p>
    <w:p w14:paraId="2320A9A0" w14:textId="77777777" w:rsidR="00541AC0" w:rsidRDefault="00CC777A">
      <w:pPr>
        <w:pStyle w:val="TIART"/>
      </w:pPr>
      <w:r>
        <w:lastRenderedPageBreak/>
        <w:t>19. gr.</w:t>
      </w:r>
    </w:p>
    <w:p w14:paraId="37182CC0" w14:textId="77777777" w:rsidR="00541AC0" w:rsidRDefault="00CC777A">
      <w:pPr>
        <w:pStyle w:val="STIART"/>
      </w:pPr>
      <w:r>
        <w:t>Upplýsingar um sjálfbærar fjárfestingar fyrir fjármálaafurðir með sjálfbæra fjárfestingu að markmiði</w:t>
      </w:r>
    </w:p>
    <w:p w14:paraId="3579A27C" w14:textId="77777777" w:rsidR="00541AC0" w:rsidRDefault="00CC777A">
      <w:pPr>
        <w:pStyle w:val="AlineaWithParag"/>
      </w:pPr>
      <w:r>
        <w:t>1.</w:t>
      </w:r>
      <w:r>
        <w:tab/>
        <w:t>Að því er varðar fjármálaafurðirnar sem um getur í fyrstu málsgrein 5. gr. reglugerðar (ESB) 2020/852 skulu aðilar á fjármálamarkaði hafa allar eftirfarandi upplýsingar með í liðnum „Hver er eignaskipting og lágmarkshlutdeild sjálfbærra fjárfestinga?“ í sniðmátinu sem sett er fram í III. viðauka:</w:t>
      </w:r>
    </w:p>
    <w:p w14:paraId="165B35A2" w14:textId="77777777" w:rsidR="00541AC0" w:rsidRDefault="00CC777A">
      <w:pPr>
        <w:pStyle w:val="NumberedText"/>
        <w:ind w:left="293" w:hanging="293"/>
      </w:pPr>
      <w:r>
        <w:t>a)</w:t>
      </w:r>
      <w:r>
        <w:tab/>
        <w:t>myndræna framsetningu í formi skífurits:</w:t>
      </w:r>
    </w:p>
    <w:p w14:paraId="44253F60" w14:textId="77777777" w:rsidR="00541AC0" w:rsidRDefault="00CC777A">
      <w:pPr>
        <w:pStyle w:val="NumberedText"/>
        <w:tabs>
          <w:tab w:val="clear" w:pos="2047"/>
        </w:tabs>
        <w:ind w:left="597" w:hanging="303"/>
      </w:pPr>
      <w:r>
        <w:t>i.</w:t>
      </w:r>
      <w:r>
        <w:tab/>
        <w:t>í samræmi við i. lið a-liðar 1. mgr. 15. gr. þessarar reglugerðar,</w:t>
      </w:r>
    </w:p>
    <w:p w14:paraId="63FD1034" w14:textId="77777777" w:rsidR="00541AC0" w:rsidRDefault="00CC777A">
      <w:pPr>
        <w:pStyle w:val="NumberedText"/>
        <w:tabs>
          <w:tab w:val="clear" w:pos="2047"/>
        </w:tabs>
        <w:ind w:left="597" w:hanging="303"/>
      </w:pPr>
      <w:r>
        <w:t>ii.</w:t>
      </w:r>
      <w:r>
        <w:tab/>
        <w:t>í samræmi við ii. lið a-liðar 1. mgr. 15. gr. þessarar reglugerðar,</w:t>
      </w:r>
    </w:p>
    <w:p w14:paraId="7E637BEB" w14:textId="77777777" w:rsidR="00541AC0" w:rsidRDefault="00CC777A">
      <w:pPr>
        <w:pStyle w:val="NumberedText"/>
        <w:ind w:left="293" w:hanging="293"/>
      </w:pPr>
      <w:r>
        <w:t>b)</w:t>
      </w:r>
      <w:r>
        <w:tab/>
        <w:t>lýsingu í samræmi við b-lið 1. mgr. 15. gr. þessarar reglugerðar,</w:t>
      </w:r>
    </w:p>
    <w:p w14:paraId="4995EF31" w14:textId="77777777" w:rsidR="00541AC0" w:rsidRDefault="00CC777A">
      <w:pPr>
        <w:pStyle w:val="NumberedText"/>
        <w:ind w:left="293" w:hanging="293"/>
      </w:pPr>
      <w:r>
        <w:t>c)</w:t>
      </w:r>
      <w:r>
        <w:tab/>
        <w:t>ef fjármálaafurðirnar fjárfesta í atvinnustarfsemi sem stuðlar að umhverfismarkmiði og hún er ekki umhverfissjálfbær atvinnustarfsemi, greinargóða útskýringu á ástæðum þess,</w:t>
      </w:r>
    </w:p>
    <w:p w14:paraId="1805F85B" w14:textId="77777777" w:rsidR="00541AC0" w:rsidRDefault="00CC777A">
      <w:pPr>
        <w:pStyle w:val="NumberedText"/>
        <w:ind w:left="293" w:hanging="293"/>
      </w:pPr>
      <w:r>
        <w:t>d)</w:t>
      </w:r>
      <w:r>
        <w:tab/>
        <w:t>ef fjármálaafurðirnar eru með áhættuskuldbindingar gagnvart ríki og aðili á fjármálamarkaði getur ekki metið að hve miklu leyti þær stuðla að umhverfislega sjálfbærri atvinnustarfsemi, textaskýringu á hlutfalli fjárfestinga sem samanstanda af þeim áhættuskuldbindingum af heildarfjárfestingum.</w:t>
      </w:r>
    </w:p>
    <w:p w14:paraId="38156E76" w14:textId="77777777" w:rsidR="00541AC0" w:rsidRDefault="00CC777A">
      <w:pPr>
        <w:pStyle w:val="AlineaWithParag"/>
      </w:pPr>
      <w:r>
        <w:t>2.</w:t>
      </w:r>
      <w:r>
        <w:tab/>
        <w:t>Að því er varðar a-lið 1. mgr. skulu aðilar á fjármálamarkaði beita 2. mgr. 15. gr.</w:t>
      </w:r>
    </w:p>
    <w:p w14:paraId="293B6F93" w14:textId="77777777" w:rsidR="00541AC0" w:rsidRDefault="00CC777A">
      <w:pPr>
        <w:pStyle w:val="AlineaWithParag"/>
      </w:pPr>
      <w:r>
        <w:t>3.</w:t>
      </w:r>
      <w:r>
        <w:tab/>
        <w:t>Að því er varðar b-lið 1. mgr. skulu aðilar á fjármálamarkaði beita 3. mgr. 15. gr.</w:t>
      </w:r>
    </w:p>
    <w:p w14:paraId="6834118C" w14:textId="77777777" w:rsidR="00541AC0" w:rsidRDefault="00CC777A">
      <w:pPr>
        <w:pStyle w:val="AlineaWithParag"/>
      </w:pPr>
      <w:r>
        <w:t>4.</w:t>
      </w:r>
      <w:r>
        <w:tab/>
        <w:t>Að því er varðar fjármálaafurðir sem fjárfesta í atvinnustarfsemi sem stuðlar að félagslegu markmiði skulu aðilar á fjármálamarkaði hafa lágmarkshlutdeild í fjárfestingunum með í liðnum „Hver er eignaskipting og lágmarkshlutdeild sjálfbærra fjárfestinga?“ í sniðmátinu sem sett er fram í III. viðauka.</w:t>
      </w:r>
    </w:p>
    <w:p w14:paraId="30921C13" w14:textId="77777777" w:rsidR="00541AC0" w:rsidRDefault="00CC777A">
      <w:pPr>
        <w:pStyle w:val="DivisionTI4"/>
        <w:spacing w:line="200" w:lineRule="exact"/>
        <w:jc w:val="center"/>
        <w:rPr>
          <w:sz w:val="16"/>
        </w:rPr>
      </w:pPr>
      <w:r>
        <w:rPr>
          <w:i/>
          <w:sz w:val="16"/>
        </w:rPr>
        <w:t>3. ÞÁTTUR</w:t>
      </w:r>
    </w:p>
    <w:p w14:paraId="704BD42D" w14:textId="77777777" w:rsidR="00541AC0" w:rsidRDefault="00CC777A">
      <w:pPr>
        <w:pStyle w:val="DivisionSTI4"/>
        <w:jc w:val="center"/>
      </w:pPr>
      <w:r>
        <w:rPr>
          <w:b/>
          <w:i/>
        </w:rPr>
        <w:t>Fjármálaafurðir með fjárfestingarkosti</w:t>
      </w:r>
    </w:p>
    <w:p w14:paraId="2817A2EF" w14:textId="77777777" w:rsidR="00541AC0" w:rsidRDefault="00CC777A">
      <w:pPr>
        <w:pStyle w:val="TIART"/>
      </w:pPr>
      <w:r>
        <w:t>20. gr.</w:t>
      </w:r>
    </w:p>
    <w:p w14:paraId="2DD2638C" w14:textId="77777777" w:rsidR="00541AC0" w:rsidRDefault="00CC777A">
      <w:pPr>
        <w:pStyle w:val="STIART"/>
      </w:pPr>
      <w:r>
        <w:t>Fjármálaafurðir með einn eða fleiri undirliggjandi fjárfestingarkosti sem valda því að þær teljast fjármálaafurðir sem efla umhverfislega eða félagslega þætti</w:t>
      </w:r>
    </w:p>
    <w:p w14:paraId="7B41B897" w14:textId="77777777" w:rsidR="00541AC0" w:rsidRDefault="00CC777A">
      <w:pPr>
        <w:pStyle w:val="AlineaWithParag"/>
      </w:pPr>
      <w:r>
        <w:t>1.</w:t>
      </w:r>
      <w:r>
        <w:tab/>
        <w:t>Þrátt fyrir ákvæði 14. til 17. gr. skulu aðilar á fjármálamarkaði, þegar fjármálaafurð býður fjárfestum fjárfestingarkosti og einn eða fleiri þessara fjárfestingarkosta uppfylla skilyrði þess að fjármálaafurð sé fjármálaafurð sem eflir umhverfislega eða félagslega þætti, setja fram í meginmáli skjalsins eða upplýsinganna, sem um getur í 3. mgr. 6. gr. reglugerðar (ESB) 2019/2088, áberandi yfirlýsingu sem staðfestir öll eftirfarandi atriði:</w:t>
      </w:r>
    </w:p>
    <w:p w14:paraId="235364AE" w14:textId="77777777" w:rsidR="00541AC0" w:rsidRDefault="00CC777A">
      <w:pPr>
        <w:pStyle w:val="NumberedText"/>
        <w:ind w:left="293" w:hanging="293"/>
      </w:pPr>
      <w:r>
        <w:t>a)</w:t>
      </w:r>
      <w:r>
        <w:tab/>
        <w:t>að fjármálaafurðin efli umhverfislega eða félagslega þætti,</w:t>
      </w:r>
    </w:p>
    <w:p w14:paraId="514A295F" w14:textId="77777777" w:rsidR="00541AC0" w:rsidRDefault="00CC777A">
      <w:pPr>
        <w:pStyle w:val="NumberedText"/>
        <w:ind w:left="293" w:hanging="293"/>
      </w:pPr>
      <w:r>
        <w:t>b)</w:t>
      </w:r>
      <w:r>
        <w:tab/>
        <w:t>að þessir umhverfislegu eða félagslegu þættir séu aðeins uppfylltir þegar fjármálaafurðin fjárfestir í a.m.k. einum þeirra fjárfestingarkosta sem eru tilgreindir í skránni sem um getur í a-lið 2. mgr. þessarar greinar og að a.m.k. einum þessara kosta sé haldið á eignartímabili fjármálaafurðar,</w:t>
      </w:r>
    </w:p>
    <w:p w14:paraId="25220A43" w14:textId="77777777" w:rsidR="00541AC0" w:rsidRDefault="00CC777A">
      <w:pPr>
        <w:pStyle w:val="NumberedText"/>
        <w:spacing w:after="0"/>
        <w:ind w:left="293" w:hanging="293"/>
      </w:pPr>
      <w:r>
        <w:t>c)</w:t>
      </w:r>
      <w:r>
        <w:tab/>
        <w:t>að frekari upplýsingar um þessa þætti séu tiltækar í þeim viðaukum sem um getur í 3. mgr. þessarar greinar eða, ef við á, með þeim tilvísunum sem um getur í 5. mgr. þessarar greinar.</w:t>
      </w:r>
      <w:r>
        <w:br w:type="page"/>
      </w:r>
    </w:p>
    <w:p w14:paraId="25F083A2" w14:textId="77777777" w:rsidR="00541AC0" w:rsidRDefault="00CC777A">
      <w:pPr>
        <w:pStyle w:val="AlineaWithParag"/>
      </w:pPr>
      <w:r>
        <w:lastRenderedPageBreak/>
        <w:t>2.</w:t>
      </w:r>
      <w:r>
        <w:tab/>
        <w:t>Þeirri áberandi yfirlýsingu sem um getur í 1. mgr. skal fylgja allt eftirfarandi:</w:t>
      </w:r>
    </w:p>
    <w:p w14:paraId="16F6A8C8" w14:textId="77777777" w:rsidR="00541AC0" w:rsidRDefault="00CC777A">
      <w:pPr>
        <w:pStyle w:val="NumberedText"/>
        <w:ind w:left="293" w:hanging="293"/>
      </w:pPr>
      <w:r>
        <w:t>a)</w:t>
      </w:r>
      <w:r>
        <w:tab/>
        <w:t>skrá yfir þá fjárfestingarkosti sem um getur í 3. mgr. og settir eru fram í samræmi við flokka fjárfestingarkosta sem um getur í a-, b- og c-lið þeirrar málsgreinar,</w:t>
      </w:r>
    </w:p>
    <w:p w14:paraId="0FB5CCB6" w14:textId="77777777" w:rsidR="00541AC0" w:rsidRDefault="00CC777A">
      <w:pPr>
        <w:pStyle w:val="NumberedText"/>
        <w:ind w:left="293" w:hanging="293"/>
      </w:pPr>
      <w:r>
        <w:t>b)</w:t>
      </w:r>
      <w:r>
        <w:tab/>
        <w:t>hlutfall fjárfestingarkosta innan hvers flokks sem um getur í a-, b- og c-lið 3. mgr., miðað við heildarfjölda fjárfestingarkosta sem fjármálaafurðin býður.</w:t>
      </w:r>
    </w:p>
    <w:p w14:paraId="4C7B239B" w14:textId="77777777" w:rsidR="00541AC0" w:rsidRDefault="00CC777A">
      <w:pPr>
        <w:pStyle w:val="AlineaWithParag"/>
      </w:pPr>
      <w:r>
        <w:t>3.</w:t>
      </w:r>
      <w:r>
        <w:tab/>
        <w:t>Aðilar á fjármálamarkaði skulu veita allar eftirfarandi upplýsingar í viðaukum við skjalið eða upplýsingarnar sem um getur í 3. mgr. 6. gr. reglugerðar (ESB) nr. 2019/2088 vegna eftirfarandi flokka fjárfestingakosta:</w:t>
      </w:r>
    </w:p>
    <w:p w14:paraId="2B11C1B5" w14:textId="77777777" w:rsidR="00541AC0" w:rsidRDefault="00CC777A">
      <w:pPr>
        <w:pStyle w:val="NumberedText"/>
        <w:ind w:left="293" w:hanging="293"/>
      </w:pPr>
      <w:r>
        <w:t>a)</w:t>
      </w:r>
      <w:r>
        <w:tab/>
        <w:t>að því er varðar sérhvern fjárfestingakost sem telst fjármálaafurð sem eflir umhverfislega eða félagslega þætti, þær upplýsingar sem um getur í 14. til 17. gr. þessarar reglugerðar,</w:t>
      </w:r>
    </w:p>
    <w:p w14:paraId="634112C5" w14:textId="77777777" w:rsidR="00541AC0" w:rsidRDefault="00CC777A">
      <w:pPr>
        <w:pStyle w:val="NumberedText"/>
        <w:ind w:left="293" w:hanging="293"/>
      </w:pPr>
      <w:r>
        <w:t>b)</w:t>
      </w:r>
      <w:r>
        <w:tab/>
        <w:t>að því er varðar sérhvern fjárfestingarkost sem telst vera fjármálaafurð með sjálfbæra fjárfestingu að markmiði, upplýsingarnar sem um getur í 18. og 19. gr. þessarar reglugerðar,</w:t>
      </w:r>
    </w:p>
    <w:p w14:paraId="5279FD7C" w14:textId="77777777" w:rsidR="00541AC0" w:rsidRDefault="00CC777A">
      <w:pPr>
        <w:pStyle w:val="NumberedText"/>
        <w:ind w:left="293" w:hanging="293"/>
      </w:pPr>
      <w:r>
        <w:t>c)</w:t>
      </w:r>
      <w:r>
        <w:tab/>
        <w:t>að því er varðar sérhvern fjárfestingarkost sem hefur sjálfbæra fjárfestingu að markmiði en er ekki fjármálaafurð, upplýsingar um markmið um sjálfbæra fjárfestingu.</w:t>
      </w:r>
    </w:p>
    <w:p w14:paraId="2CFE69CC" w14:textId="77777777" w:rsidR="00541AC0" w:rsidRDefault="00CC777A">
      <w:pPr>
        <w:pStyle w:val="AlineaWithParag"/>
      </w:pPr>
      <w:r>
        <w:t>4.</w:t>
      </w:r>
      <w:r>
        <w:tab/>
        <w:t>Aðilar á fjármálamarkaði skulu leggja upplýsingarnar sem um getur í a-lið 3. mgr. fram í sniðmátinu sem sett er fram í II. viðauka og upplýsingarnar sem um getur í b-lið 3. mgr. í sniðmátinu sem sett er fram í III. viðauka.</w:t>
      </w:r>
    </w:p>
    <w:p w14:paraId="372D723B" w14:textId="77777777" w:rsidR="00541AC0" w:rsidRDefault="00CC777A">
      <w:pPr>
        <w:pStyle w:val="AlineaWithParag"/>
      </w:pPr>
      <w:r>
        <w:t>5.</w:t>
      </w:r>
      <w:r>
        <w:tab/>
        <w:t>Ef fjármálaafurð býður fjárfesti ýmsa fjárfestingarkosti þannig að ekki sé hægt að veita upplýsingar um þessa fjárfestingarkosti í viðaukum við skjalið eða upplýsingarnar sem um getur í 3. mgr. 6. gr. reglugerðar (ESB) 2019/2088 á skýran og hnitmiðaðan hátt vegna fjölda viðauka sem krafist er, geta aðilar á fjármálamarkaði veitt þær upplýsingar sem um getur í 3. mgr. þessarar greinar með því að hafa í meginmáli skjalsins eða upplýsinganna sem um getur í 3. mgr. 6. gr. reglugerðar (ESB) 2019/2088 tilvísanir í viðaukana við þær upplýsingar sem krafist er í þeim tilskipunum, reglugerðum og landsbundnum ákvæðum sem um getur í málsgreininni þar sem þær upplýsingar er að finna, þrátt fyrir ákvæði 3. mgr.</w:t>
      </w:r>
    </w:p>
    <w:p w14:paraId="658400F9" w14:textId="77777777" w:rsidR="00541AC0" w:rsidRDefault="00CC777A">
      <w:pPr>
        <w:pStyle w:val="TIART"/>
      </w:pPr>
      <w:r>
        <w:t>21. gr.</w:t>
      </w:r>
    </w:p>
    <w:p w14:paraId="14262B7F" w14:textId="77777777" w:rsidR="00541AC0" w:rsidRDefault="00CC777A">
      <w:pPr>
        <w:pStyle w:val="STIART"/>
      </w:pPr>
      <w:r>
        <w:t>Fjármálaafurðir með undirliggjandi fjárfestingarkosti sem allir hafa sjálfbæra fjárfestingu að markmiði</w:t>
      </w:r>
    </w:p>
    <w:p w14:paraId="175F7537" w14:textId="77777777" w:rsidR="00541AC0" w:rsidRDefault="00CC777A">
      <w:pPr>
        <w:pStyle w:val="AlineaWithParag"/>
      </w:pPr>
      <w:r>
        <w:t>1.</w:t>
      </w:r>
      <w:r>
        <w:tab/>
        <w:t>Ef fjármálaafurð býður fjárfesti fjárfestingakosti og fjárfestingakostirnir hafa allir sjálfbæra fjárfestingu að markmiði skulu aðilar á fjármálamarkaði staðfesta með áberandi yfirlýsingu í meginmáli skjalsins eða upplýsinganna sem um getur í 3. mgr. 6. gr. reglugerðar (ESB) 2019/2088 að fjármálaafurðin hafi sjálfbæra fjárfestingu að markmiði og að upplýsingarnar sem tengjast markmiðinu séu aðgengilegar í viðaukum við skjalið eða upplýsingarnar sem um getur í 3. mgr. 6. gr. reglugerðar (ESB) 2019/2088 eða, þar sem við á, með þeim tilvísunum sem um getur í 5. mgr. þessarar greinar, þrátt fyrir 18. og 19. gr.</w:t>
      </w:r>
    </w:p>
    <w:p w14:paraId="44207CCC" w14:textId="77777777" w:rsidR="00541AC0" w:rsidRDefault="00CC777A">
      <w:pPr>
        <w:pStyle w:val="AlineaWithParag"/>
      </w:pPr>
      <w:r>
        <w:t>2.</w:t>
      </w:r>
      <w:r>
        <w:tab/>
        <w:t>Þeirri áberandi yfirlýsingu sem um getur í 1. mgr. skal fylgja allt eftirfarandi:</w:t>
      </w:r>
    </w:p>
    <w:p w14:paraId="2D607255" w14:textId="77777777" w:rsidR="00541AC0" w:rsidRDefault="00CC777A">
      <w:pPr>
        <w:pStyle w:val="NumberedText"/>
        <w:ind w:left="293" w:hanging="293"/>
      </w:pPr>
      <w:r>
        <w:t>a)</w:t>
      </w:r>
      <w:r>
        <w:tab/>
        <w:t>skrá yfir þá fjárfestingarkosti sem um getur í 3. mgr. og settir eru fram í samræmi við þá flokka fjárfestingarkosta sem um getur í a- og b-lið þeirrar málsgreinar,</w:t>
      </w:r>
    </w:p>
    <w:p w14:paraId="680EE0A6" w14:textId="77777777" w:rsidR="00541AC0" w:rsidRDefault="00CC777A">
      <w:pPr>
        <w:pStyle w:val="NumberedText"/>
        <w:ind w:left="293" w:hanging="293"/>
      </w:pPr>
      <w:r>
        <w:t>b)</w:t>
      </w:r>
      <w:r>
        <w:tab/>
        <w:t>hlutfall hvers flokks fjárfestingakosta sem um getur í a- og b-lið 3. mgr. innan sérhvers flokks af heildarfjölda fjárfestingarkosta sem fjármálaafurðin býður.</w:t>
      </w:r>
    </w:p>
    <w:p w14:paraId="1DCD1BDF" w14:textId="77777777" w:rsidR="00541AC0" w:rsidRDefault="00CC777A">
      <w:pPr>
        <w:pStyle w:val="AlineaWithParag"/>
        <w:spacing w:after="0"/>
      </w:pPr>
      <w:r>
        <w:t>3.</w:t>
      </w:r>
      <w:r>
        <w:tab/>
        <w:t>Aðilar á fjármálamarkaði skulu veita allar eftirfarandi upplýsingar í viðaukum við skjalið eða upplýsingarnar sem um getur í 3. mgr. 6. gr. reglugerðar (ESB) nr. 2019/2088 vegna eftirfarandi flokka fjárfestingakosta:</w:t>
      </w:r>
      <w:r>
        <w:br w:type="page"/>
      </w:r>
    </w:p>
    <w:p w14:paraId="60B2EC23" w14:textId="77777777" w:rsidR="00541AC0" w:rsidRDefault="00CC777A">
      <w:pPr>
        <w:pStyle w:val="NumberedText"/>
        <w:ind w:left="293" w:hanging="293"/>
      </w:pPr>
      <w:r>
        <w:lastRenderedPageBreak/>
        <w:t>a)</w:t>
      </w:r>
      <w:r>
        <w:tab/>
        <w:t>að því er varðar sérhvern fjárfestingarkost sem telst vera fjármálaafurð með sjálfbæra fjárfestingu að markmiði, upplýsingarnar sem um getur í 18. og 19. gr. þessarar reglugerðar,</w:t>
      </w:r>
    </w:p>
    <w:p w14:paraId="4B19E869" w14:textId="77777777" w:rsidR="00541AC0" w:rsidRDefault="00CC777A">
      <w:pPr>
        <w:pStyle w:val="NumberedText"/>
        <w:ind w:left="293" w:hanging="293"/>
      </w:pPr>
      <w:r>
        <w:t>b)</w:t>
      </w:r>
      <w:r>
        <w:tab/>
        <w:t>að því er varðar sérhvern fjárfestingarkost sem hefur sjálfbæra fjárfestingu að markmiði en er ekki fjármálaafurð, upplýsingar um markmið um sjálfbæra fjárfestingu.</w:t>
      </w:r>
    </w:p>
    <w:p w14:paraId="3BF5DAFD" w14:textId="77777777" w:rsidR="00541AC0" w:rsidRDefault="00CC777A">
      <w:pPr>
        <w:pStyle w:val="AlineaWithParag"/>
      </w:pPr>
      <w:r>
        <w:t>4.</w:t>
      </w:r>
      <w:r>
        <w:tab/>
        <w:t>Aðilar á fjármálamarkaði skulu leggja fram þær upplýsingar sem um getur í a-lið 3. mgr. í samræmi við sniðmátið sem sett er fram í III. viðauka.</w:t>
      </w:r>
    </w:p>
    <w:p w14:paraId="61DEE364" w14:textId="77777777" w:rsidR="00541AC0" w:rsidRDefault="00CC777A">
      <w:pPr>
        <w:pStyle w:val="AlineaWithParag"/>
        <w:spacing w:after="400"/>
      </w:pPr>
      <w:r>
        <w:t>5.</w:t>
      </w:r>
      <w:r>
        <w:tab/>
        <w:t>Ef fjármálaafurð býður fjárfesti ýmsa fjárfestingarkosti þannig að ekki sé hægt að veita upplýsingar sem tengjast þessum fjárfestingarkostum í viðaukum við skjalið eða upplýsingarnar sem um getur í 3. mgr. 6. gr. reglugerðar (ESB) 2019/2088 á skýran og hnitmiðaðan hátt vegna fjölda viðauka sem krafist er, geta aðilar á fjármálamarkaði, þrátt fyrir ákvæði 3. mgr., veitt þær upplýsingar sem um getur í 3. mgr. þessarar greinar með því að hafa með í meginmáli skjalsins eða upplýsinganna sem um getur í 3. mgr. 6. gr. reglugerðar (ESB) 2019/2088 tilvísanir í viðauka við viðkomandi upplýsingagjöf sem krafist er í tilskipunum, reglugerðum og landsbundnum ákvæðum sem um getur í málsgreininni þar sem þær upplýsingar er að finna.</w:t>
      </w:r>
    </w:p>
    <w:p w14:paraId="3EC6581B" w14:textId="77777777" w:rsidR="00541AC0" w:rsidRDefault="00CC777A">
      <w:pPr>
        <w:pStyle w:val="TIART"/>
      </w:pPr>
      <w:r>
        <w:t>22. gr.</w:t>
      </w:r>
    </w:p>
    <w:p w14:paraId="5A2EE969" w14:textId="77777777" w:rsidR="00541AC0" w:rsidRDefault="00CC777A">
      <w:pPr>
        <w:pStyle w:val="STIART"/>
      </w:pPr>
      <w:r>
        <w:t>Upplýsingar um undirliggjandi fjárfestingarkosti sem hafa sjálfbæra fjárfestingu að markmiði og eru ekki fjármálaafurðir</w:t>
      </w:r>
    </w:p>
    <w:p w14:paraId="54BD46AC" w14:textId="77777777" w:rsidR="00541AC0" w:rsidRDefault="00CC777A">
      <w:pPr>
        <w:pStyle w:val="Alinea"/>
      </w:pPr>
      <w:r>
        <w:t>Upplýsingar um markmið þeirra sjálfbæru fjárfestinga sem um getur í c-lið 3. mgr. 20. gr. og b-lið 3. mgr. 21. gr. skulu hafa að geyma allt eftirfarandi:</w:t>
      </w:r>
    </w:p>
    <w:p w14:paraId="7C4D130A" w14:textId="77777777" w:rsidR="00541AC0" w:rsidRDefault="00CC777A">
      <w:pPr>
        <w:pStyle w:val="NumberedText"/>
        <w:ind w:left="293" w:hanging="293"/>
      </w:pPr>
      <w:r>
        <w:t>a)</w:t>
      </w:r>
      <w:r>
        <w:tab/>
        <w:t>lýsingu á markmiðinu um sjálfbæra fjárfestingu,</w:t>
      </w:r>
    </w:p>
    <w:p w14:paraId="33E06FAD" w14:textId="77777777" w:rsidR="00541AC0" w:rsidRDefault="00CC777A">
      <w:pPr>
        <w:pStyle w:val="NumberedText"/>
        <w:ind w:left="293" w:hanging="293"/>
      </w:pPr>
      <w:r>
        <w:t>b)</w:t>
      </w:r>
      <w:r>
        <w:tab/>
        <w:t>skrá yfir vísa sem notaðir eru til að mæla hvernig miðar að ná þessu markmiði um sjálfbæra fjárfestingu,</w:t>
      </w:r>
    </w:p>
    <w:p w14:paraId="4429223B" w14:textId="77777777" w:rsidR="00541AC0" w:rsidRDefault="00CC777A">
      <w:pPr>
        <w:pStyle w:val="NumberedText"/>
        <w:ind w:left="293" w:hanging="293"/>
      </w:pPr>
      <w:r>
        <w:t>c)</w:t>
      </w:r>
      <w:r>
        <w:tab/>
        <w:t>lýsingu á því hvernig fjárfestingarnar skaða ekki verulega nein af markmiðunum um sjálfbæra fjárfestingu, þ.m.t. öllu eftirfarandi:</w:t>
      </w:r>
    </w:p>
    <w:p w14:paraId="7912F7DD" w14:textId="77777777" w:rsidR="00541AC0" w:rsidRDefault="00CC777A">
      <w:pPr>
        <w:pStyle w:val="NumberedText"/>
        <w:tabs>
          <w:tab w:val="clear" w:pos="2047"/>
        </w:tabs>
        <w:ind w:left="597" w:hanging="303"/>
      </w:pPr>
      <w:r>
        <w:t>i.</w:t>
      </w:r>
      <w:r>
        <w:tab/>
        <w:t>með hvaða hætti tekið er tillit til vísa í töflu 1 í I. viðauka um neikvæð áhrif og allra viðeigandi vísa í töflu 2 og 3 í þeim viðauka,</w:t>
      </w:r>
    </w:p>
    <w:p w14:paraId="67BBCF98" w14:textId="77777777" w:rsidR="00541AC0" w:rsidRDefault="00CC777A">
      <w:pPr>
        <w:pStyle w:val="NumberedText"/>
        <w:tabs>
          <w:tab w:val="clear" w:pos="2047"/>
        </w:tabs>
        <w:spacing w:after="400"/>
        <w:ind w:left="597" w:hanging="303"/>
      </w:pPr>
      <w:r>
        <w:t>ii.</w:t>
      </w:r>
      <w:r>
        <w:tab/>
        <w:t>hvort sjálfbæra fjárfestingin sé í samræmi við viðmiðunarreglur Efnahags- og framfarastofnunarinnar fyrir fjölþjóðleg fyrirtæki og leiðbeinandi meginreglur Sameinuðu þjóðanna um viðskipti og mannréttindi, þ.m.t. meginreglur og réttindi sem sett eru fram í átta grundvallarsamþykktum sem eru skilgreindar í yfirlýsingu Alþjóðavinnumálastofnunarinnar um grundvallarviðmið og réttindi við vinnu og alþjóðaréttarskrána.</w:t>
      </w:r>
    </w:p>
    <w:p w14:paraId="2B17F33B" w14:textId="77777777" w:rsidR="00541AC0" w:rsidRDefault="00CC777A">
      <w:pPr>
        <w:pStyle w:val="DivisionChapterTI1"/>
        <w:spacing w:line="200" w:lineRule="exact"/>
      </w:pPr>
      <w:r>
        <w:t>IV. KAFLI</w:t>
      </w:r>
    </w:p>
    <w:p w14:paraId="50DADF52" w14:textId="77777777" w:rsidR="00541AC0" w:rsidRDefault="00CC777A">
      <w:pPr>
        <w:pStyle w:val="DivisionChapterSTI1"/>
        <w:spacing w:after="400" w:line="200" w:lineRule="exact"/>
      </w:pPr>
      <w:r>
        <w:t>UPPLÝSINGAGJÖF UM AFURÐ Á VEFSETRI</w:t>
      </w:r>
    </w:p>
    <w:p w14:paraId="77B6322A" w14:textId="77777777" w:rsidR="00541AC0" w:rsidRDefault="00CC777A">
      <w:pPr>
        <w:pStyle w:val="TIART"/>
      </w:pPr>
      <w:r>
        <w:t>23. gr.</w:t>
      </w:r>
    </w:p>
    <w:p w14:paraId="23AF6C3F" w14:textId="77777777" w:rsidR="00541AC0" w:rsidRDefault="00CC777A">
      <w:pPr>
        <w:pStyle w:val="STIART"/>
      </w:pPr>
      <w:r>
        <w:t>Vefseturshluti fyrir upplýsingagjöf um sjálfbærnitengdar fjármálaafurðir</w:t>
      </w:r>
    </w:p>
    <w:p w14:paraId="1BD87173" w14:textId="77777777" w:rsidR="00541AC0" w:rsidRDefault="00CC777A">
      <w:pPr>
        <w:pStyle w:val="Alinea"/>
        <w:spacing w:after="0"/>
      </w:pPr>
      <w:r>
        <w:t>Aðilar á fjármálamarkaði skulu birta upplýsingarnar sem um getur í 1. mgr. 10. gr. reglugerðar (ESB) 2019/2088 í sérstökum kafla með yfirskriftinni „Upplýsingagjöf tengd sjálfbærni“ í sama hluta vefseturs síns og aðrar upplýsingar sem tengjast fjármálaafurðinni, þ.m.t. markaðsefni, fyrir sérhverja fjármálaafurð. Aðilar á fjármálamarkaði skulu auðkenna með skýrum hætti fjármálaafurðina, sem upplýsingarnar í kaflanum um upplýsingagjöf tengda sjálfbærni fjalla um, og sýna á áberandi hátt umhverfislega eða félagslega þætti eða markmið um sjálfbæra fjárfestingu fjármálaafurðarinnar.</w:t>
      </w:r>
      <w:r>
        <w:br w:type="page"/>
      </w:r>
    </w:p>
    <w:p w14:paraId="598503F8" w14:textId="77777777" w:rsidR="00541AC0" w:rsidRDefault="00CC777A">
      <w:pPr>
        <w:pStyle w:val="DivisionTI4"/>
        <w:spacing w:line="200" w:lineRule="exact"/>
        <w:jc w:val="center"/>
        <w:rPr>
          <w:sz w:val="16"/>
        </w:rPr>
      </w:pPr>
      <w:r>
        <w:rPr>
          <w:i/>
          <w:sz w:val="16"/>
        </w:rPr>
        <w:lastRenderedPageBreak/>
        <w:t>1. ÞÁTTUR</w:t>
      </w:r>
    </w:p>
    <w:p w14:paraId="5EF62DF7" w14:textId="77777777" w:rsidR="00541AC0" w:rsidRDefault="00CC777A">
      <w:pPr>
        <w:pStyle w:val="DivisionSTI4"/>
        <w:spacing w:after="500"/>
        <w:jc w:val="center"/>
      </w:pPr>
      <w:r>
        <w:rPr>
          <w:b/>
          <w:i/>
        </w:rPr>
        <w:t>Upplýsingagjöf um afurðir á vefsetri fyrir fjármálaafurðir sem efla umhverfislega eða félagslega þætti</w:t>
      </w:r>
    </w:p>
    <w:p w14:paraId="254E33A6" w14:textId="77777777" w:rsidR="00541AC0" w:rsidRDefault="00CC777A">
      <w:pPr>
        <w:pStyle w:val="TIART"/>
      </w:pPr>
      <w:r>
        <w:t>24. gr.</w:t>
      </w:r>
    </w:p>
    <w:p w14:paraId="442035C1" w14:textId="77777777" w:rsidR="00541AC0" w:rsidRDefault="00CC777A">
      <w:pPr>
        <w:pStyle w:val="STIART"/>
      </w:pPr>
      <w:r>
        <w:t>Hlutar upplýsingagjafar um afurðir á vefsetri fyrir fjármálaafurðir sem efla umhverfislega eða félagslega þætti</w:t>
      </w:r>
    </w:p>
    <w:p w14:paraId="22BB0DC6" w14:textId="77777777" w:rsidR="00541AC0" w:rsidRDefault="00CC777A">
      <w:pPr>
        <w:pStyle w:val="Alinea"/>
      </w:pPr>
      <w:r>
        <w:t>Að því er varðar fjármálaafurðir sem efla umhverfislega eða félagslega þætti skulu aðilar á fjármálamarkaði birta upplýsingarnar sem um getur í 1. mgr. 10. gr. reglugerðar (ESB) 2019/2088 og 25. til 36. gr. þessarar reglugerðar í eftirfarandi röð og sem samanstanda af öllum eftirfarandi hlutum með yfirskriftina:</w:t>
      </w:r>
    </w:p>
    <w:p w14:paraId="7D0C248A" w14:textId="77777777" w:rsidR="00541AC0" w:rsidRDefault="00CC777A">
      <w:pPr>
        <w:pStyle w:val="NumberedText"/>
        <w:ind w:left="293" w:hanging="293"/>
      </w:pPr>
      <w:r>
        <w:t>a)</w:t>
      </w:r>
      <w:r>
        <w:tab/>
        <w:t>„Samantekt“,</w:t>
      </w:r>
    </w:p>
    <w:p w14:paraId="55E2CA80" w14:textId="77777777" w:rsidR="00541AC0" w:rsidRDefault="00CC777A">
      <w:pPr>
        <w:pStyle w:val="NumberedText"/>
        <w:ind w:left="293" w:hanging="293"/>
      </w:pPr>
      <w:r>
        <w:t>b)</w:t>
      </w:r>
      <w:r>
        <w:tab/>
        <w:t>„Engin markmið um sjálfbæra fjárfestingu“,</w:t>
      </w:r>
    </w:p>
    <w:p w14:paraId="787F80D0" w14:textId="77777777" w:rsidR="00541AC0" w:rsidRDefault="00CC777A">
      <w:pPr>
        <w:pStyle w:val="NumberedText"/>
        <w:ind w:left="293" w:hanging="293"/>
      </w:pPr>
      <w:r>
        <w:t>c)</w:t>
      </w:r>
      <w:r>
        <w:tab/>
        <w:t>„Umhverfislegir eða félagslegir þættir fjármálaafurðar“,</w:t>
      </w:r>
    </w:p>
    <w:p w14:paraId="4E7DB67B" w14:textId="77777777" w:rsidR="00541AC0" w:rsidRDefault="00CC777A">
      <w:pPr>
        <w:pStyle w:val="NumberedText"/>
        <w:ind w:left="293" w:hanging="293"/>
      </w:pPr>
      <w:r>
        <w:t>d)</w:t>
      </w:r>
      <w:r>
        <w:tab/>
        <w:t>„Fjárfestingaráætlun“,</w:t>
      </w:r>
    </w:p>
    <w:p w14:paraId="47CE5D88" w14:textId="77777777" w:rsidR="00541AC0" w:rsidRDefault="00CC777A">
      <w:pPr>
        <w:pStyle w:val="NumberedText"/>
        <w:ind w:left="293" w:hanging="293"/>
      </w:pPr>
      <w:r>
        <w:t>e)</w:t>
      </w:r>
      <w:r>
        <w:tab/>
        <w:t>„Hlutfall fjárfestinga“,</w:t>
      </w:r>
    </w:p>
    <w:p w14:paraId="52E703DF" w14:textId="77777777" w:rsidR="00541AC0" w:rsidRDefault="00CC777A">
      <w:pPr>
        <w:pStyle w:val="NumberedText"/>
        <w:ind w:left="293" w:hanging="293"/>
      </w:pPr>
      <w:r>
        <w:t>f)</w:t>
      </w:r>
      <w:r>
        <w:tab/>
        <w:t>„Vöktun umhverfislegra eða félagslegra þátta“,</w:t>
      </w:r>
    </w:p>
    <w:p w14:paraId="038C5736" w14:textId="77777777" w:rsidR="00541AC0" w:rsidRDefault="00CC777A">
      <w:pPr>
        <w:pStyle w:val="NumberedText"/>
        <w:ind w:left="293" w:hanging="293"/>
      </w:pPr>
      <w:r>
        <w:t>g)</w:t>
      </w:r>
      <w:r>
        <w:tab/>
        <w:t>„Aðferðafræði“,</w:t>
      </w:r>
    </w:p>
    <w:p w14:paraId="39FA53E3" w14:textId="77777777" w:rsidR="00541AC0" w:rsidRDefault="00CC777A">
      <w:pPr>
        <w:pStyle w:val="NumberedText"/>
        <w:ind w:left="293" w:hanging="293"/>
      </w:pPr>
      <w:r>
        <w:t>h)</w:t>
      </w:r>
      <w:r>
        <w:tab/>
        <w:t>„Gagnalindir og vinnsla“,</w:t>
      </w:r>
    </w:p>
    <w:p w14:paraId="5370F7D1" w14:textId="77777777" w:rsidR="00541AC0" w:rsidRDefault="00CC777A">
      <w:pPr>
        <w:pStyle w:val="NumberedText"/>
        <w:ind w:left="293" w:hanging="293"/>
      </w:pPr>
      <w:r>
        <w:t>i)</w:t>
      </w:r>
      <w:r>
        <w:tab/>
        <w:t>„Takmarkanir á aðferðafræði og gögnum“,</w:t>
      </w:r>
    </w:p>
    <w:p w14:paraId="2FDFEA4A" w14:textId="77777777" w:rsidR="00541AC0" w:rsidRDefault="00CC777A">
      <w:pPr>
        <w:pStyle w:val="NumberedText"/>
        <w:ind w:left="293" w:hanging="293"/>
      </w:pPr>
      <w:r>
        <w:t>j)</w:t>
      </w:r>
      <w:r>
        <w:tab/>
        <w:t>„Áreiðanleikakönnun“,</w:t>
      </w:r>
    </w:p>
    <w:p w14:paraId="3C2BD8CC" w14:textId="77777777" w:rsidR="00541AC0" w:rsidRDefault="00CC777A">
      <w:pPr>
        <w:pStyle w:val="NumberedText"/>
        <w:ind w:left="293" w:hanging="293"/>
      </w:pPr>
      <w:r>
        <w:t>k)</w:t>
      </w:r>
      <w:r>
        <w:tab/>
        <w:t>„Þátttökustefnur“,</w:t>
      </w:r>
    </w:p>
    <w:p w14:paraId="7928E19F" w14:textId="77777777" w:rsidR="00541AC0" w:rsidRDefault="00CC777A">
      <w:pPr>
        <w:pStyle w:val="NumberedText"/>
        <w:spacing w:after="400"/>
        <w:ind w:left="293" w:hanging="293"/>
      </w:pPr>
      <w:r>
        <w:t>l)</w:t>
      </w:r>
      <w:r>
        <w:tab/>
        <w:t>ef vísitala er tilgreind sem tilvísunarviðmiðun til að ná fram þeim umhverfislegu eða félagslegu þáttum sem fjármálaafurðin eflir, „Tilgreind tilvísunarviðmiðun“.</w:t>
      </w:r>
    </w:p>
    <w:p w14:paraId="306496F6" w14:textId="77777777" w:rsidR="00541AC0" w:rsidRDefault="00CC777A">
      <w:pPr>
        <w:pStyle w:val="TIART"/>
      </w:pPr>
      <w:r>
        <w:t>25. gr.</w:t>
      </w:r>
    </w:p>
    <w:p w14:paraId="1E001B22" w14:textId="77777777" w:rsidR="00541AC0" w:rsidRDefault="00CC777A">
      <w:pPr>
        <w:pStyle w:val="STIART"/>
      </w:pPr>
      <w:r>
        <w:t>Vefseturshlutinn „Samantekt“ fyrir fjármálaafurðir sem efla umhverfislega eða félagslega þætti</w:t>
      </w:r>
    </w:p>
    <w:p w14:paraId="051DB0EF" w14:textId="77777777" w:rsidR="00541AC0" w:rsidRDefault="00CC777A">
      <w:pPr>
        <w:pStyle w:val="AlineaWithParag"/>
      </w:pPr>
      <w:r>
        <w:t>1.</w:t>
      </w:r>
      <w:r>
        <w:tab/>
        <w:t>Í vefseturshlutanum „Samantekt“, sem um getur í a-lið 24. gr., skulu aðilar á fjármálamarkaði taka saman allar upplýsingar úr þeim mismunandi liðum sem um getur í þeirri grein um fjármálaafurðirnar sem efla umhverfislega eða félagslega þætti. Samantektarhlutinn skal vera tvær A4 síður að hámarki þegar hann er prentaður.</w:t>
      </w:r>
    </w:p>
    <w:p w14:paraId="5F198289" w14:textId="77777777" w:rsidR="00541AC0" w:rsidRDefault="00CC777A">
      <w:pPr>
        <w:pStyle w:val="AlineaWithParag"/>
      </w:pPr>
      <w:r>
        <w:t>2.</w:t>
      </w:r>
      <w:r>
        <w:tab/>
        <w:t>Vefseturshlutinn „Samantekt“, sem um getur í a-lið 24. gr., skal lagður fram á a.m.k. eftirfarandi tungumálum:</w:t>
      </w:r>
    </w:p>
    <w:p w14:paraId="70B1A712" w14:textId="77777777" w:rsidR="00541AC0" w:rsidRDefault="00CC777A">
      <w:pPr>
        <w:pStyle w:val="NumberedText"/>
        <w:ind w:left="293" w:hanging="293"/>
      </w:pPr>
      <w:r>
        <w:t>a)</w:t>
      </w:r>
      <w:r>
        <w:tab/>
        <w:t>einu af opinberum tungumálum heimaaðildarríkisins og, sé það annað og fjármálaafurðin gerð aðgengileg í fleiri en einu aðildarríki, á öðru tungumáli sem tíðkast í alþjóðafjármálageiranum,</w:t>
      </w:r>
    </w:p>
    <w:p w14:paraId="6A634D8E" w14:textId="77777777" w:rsidR="00541AC0" w:rsidRDefault="00CC777A">
      <w:pPr>
        <w:pStyle w:val="NumberedText"/>
        <w:spacing w:after="0"/>
        <w:ind w:left="293" w:hanging="293"/>
      </w:pPr>
      <w:r>
        <w:t>b)</w:t>
      </w:r>
      <w:r>
        <w:tab/>
        <w:t>ef fjármálaafurð er gerð aðgengileg í gistiaðildarríki, einu af opinberum tungumálum þess gistiaðildarríkis.</w:t>
      </w:r>
      <w:r>
        <w:br w:type="page"/>
      </w:r>
    </w:p>
    <w:p w14:paraId="7EA32FB3" w14:textId="77777777" w:rsidR="00541AC0" w:rsidRDefault="00CC777A">
      <w:pPr>
        <w:pStyle w:val="TIART"/>
      </w:pPr>
      <w:r>
        <w:lastRenderedPageBreak/>
        <w:t>26. gr.</w:t>
      </w:r>
    </w:p>
    <w:p w14:paraId="5569F48A" w14:textId="77777777" w:rsidR="00541AC0" w:rsidRDefault="00CC777A">
      <w:pPr>
        <w:pStyle w:val="STIART"/>
      </w:pPr>
      <w:r>
        <w:t>Vefseturshlutinn „Engin markmið um sjálfbæra fjárfestingu“ fyrir fjármálaafurðir sem efla umhverfislega eða félagslega þætti</w:t>
      </w:r>
    </w:p>
    <w:p w14:paraId="5CD73E8D" w14:textId="77777777" w:rsidR="00541AC0" w:rsidRDefault="00CC777A">
      <w:pPr>
        <w:pStyle w:val="AlineaWithParag"/>
      </w:pPr>
      <w:r>
        <w:t>1.</w:t>
      </w:r>
      <w:r>
        <w:tab/>
        <w:t>Í vefseturshlutanum „Engin markmið um sjálfbæra fjárfestingu“ sem um getur í b-lið 24. gr. skulu aðilar á fjármálamarkaði setja inn eftirfarandi yfirlýsingu: „Þessi fjármálaafurð eflir umhverfislega eða félagslega þætti en hefur sjálfbæra fjárfestingu ekki að markmiði.“</w:t>
      </w:r>
    </w:p>
    <w:p w14:paraId="4887A10E" w14:textId="77777777" w:rsidR="00541AC0" w:rsidRDefault="00CC777A">
      <w:pPr>
        <w:pStyle w:val="AlineaWithParag"/>
      </w:pPr>
      <w:r>
        <w:t>2.</w:t>
      </w:r>
      <w:r>
        <w:tab/>
        <w:t>Ef fjármálaafurðin skuldbindur sig til að fjárfesta í einni eða fleiri sjálfbærum fjárfestingum skulu aðilar á fjármálamarkaði í hlutanum „Engin markmið um sjálfbæra fjárfestingu“, sem um getur í b-lið 24. gr., útskýra hvernig sjálfbæra fjárfestingin skaðar ekki verulega nein markmiðanna um sjálfbæra fjárfestingu, þ.m.t. allt eftirfarandi:</w:t>
      </w:r>
    </w:p>
    <w:p w14:paraId="163A7D44" w14:textId="77777777" w:rsidR="00541AC0" w:rsidRDefault="00CC777A">
      <w:pPr>
        <w:pStyle w:val="NumberedText"/>
        <w:ind w:left="293" w:hanging="293"/>
      </w:pPr>
      <w:r>
        <w:t>a)</w:t>
      </w:r>
      <w:r>
        <w:tab/>
        <w:t>með hvaða hætti tekið er tillit til vísa í töflu 1 í I. viðauka um neikvæð áhrif og allra viðeigandi vísa í töflu 2 og 3 í þeim I. viðauka,</w:t>
      </w:r>
    </w:p>
    <w:p w14:paraId="5CE451C0" w14:textId="77777777" w:rsidR="00541AC0" w:rsidRDefault="00CC777A">
      <w:pPr>
        <w:pStyle w:val="NumberedText"/>
        <w:spacing w:after="500"/>
        <w:ind w:left="293" w:hanging="293"/>
      </w:pPr>
      <w:r>
        <w:t>b)</w:t>
      </w:r>
      <w:r>
        <w:tab/>
        <w:t>hvort sjálfbæra fjárfestingin sé í samræmi við viðmiðunarreglur Efnahags- og framfarastofnunarinnar fyrir fjölþjóðleg fyrirtæki og leiðbeinandi meginreglur Sameinuðu þjóðanna um viðskipti og mannréttindi, þ.m.t. meginreglur og réttindi sem sett eru fram í átta grundvallarsamþykktum sem eru skilgreindar í yfirlýsingu Alþjóðavinnumálastofnunarinnar um grundvallarviðmið og réttindi við vinnu og alþjóðaréttarskrána.</w:t>
      </w:r>
    </w:p>
    <w:p w14:paraId="3E21077F" w14:textId="77777777" w:rsidR="00541AC0" w:rsidRDefault="00CC777A">
      <w:pPr>
        <w:pStyle w:val="TIART"/>
      </w:pPr>
      <w:r>
        <w:t>27. gr.</w:t>
      </w:r>
    </w:p>
    <w:p w14:paraId="14295753" w14:textId="77777777" w:rsidR="00541AC0" w:rsidRDefault="00CC777A">
      <w:pPr>
        <w:pStyle w:val="STIART"/>
      </w:pPr>
      <w:r>
        <w:t>Vefseturshlutinn „Umhverfislegir eða félagslegir þættir fjármálaafurðar“ fyrir fjármálaafurðir sem efla umhverfislega eða félagslega þætti</w:t>
      </w:r>
    </w:p>
    <w:p w14:paraId="1107C9DF" w14:textId="77777777" w:rsidR="00541AC0" w:rsidRDefault="00CC777A">
      <w:pPr>
        <w:pStyle w:val="Alinea"/>
        <w:spacing w:after="500"/>
      </w:pPr>
      <w:r>
        <w:t>Í vefseturshlutanum „Umhverfislegir eða félagslegir þættir fjármálaafurðar“, sem um getur í c-lið 24. gr., skulu aðilar á fjármálamarkaði lýsa þeim umhverfislegu eða félagslegu þáttum sem fjármálaafurðirnar efla.</w:t>
      </w:r>
    </w:p>
    <w:p w14:paraId="72D824C2" w14:textId="77777777" w:rsidR="00541AC0" w:rsidRDefault="00CC777A">
      <w:pPr>
        <w:pStyle w:val="TIART"/>
      </w:pPr>
      <w:r>
        <w:t>28. gr.</w:t>
      </w:r>
    </w:p>
    <w:p w14:paraId="690721E2" w14:textId="77777777" w:rsidR="00541AC0" w:rsidRDefault="00CC777A">
      <w:pPr>
        <w:pStyle w:val="STIART"/>
      </w:pPr>
      <w:r>
        <w:t>Vefseturshlutinn „Fjárfestingaráætlun“ fyrir fjármálaafurðir sem efla umhverfislega eða félagslega þætti</w:t>
      </w:r>
    </w:p>
    <w:p w14:paraId="51ABBB3C" w14:textId="77777777" w:rsidR="00541AC0" w:rsidRDefault="00CC777A">
      <w:pPr>
        <w:pStyle w:val="Alinea"/>
      </w:pPr>
      <w:r>
        <w:t>Í vefseturshlutanum „Fjárfestingaráætlun“, sem um getur í d-lið 24. gr., skulu aðilar á fjármálamarkaði lýsa öllu eftirfarandi:</w:t>
      </w:r>
    </w:p>
    <w:p w14:paraId="443AC85C" w14:textId="77777777" w:rsidR="00541AC0" w:rsidRDefault="00CC777A">
      <w:pPr>
        <w:pStyle w:val="NumberedText"/>
        <w:ind w:left="293" w:hanging="293"/>
      </w:pPr>
      <w:r>
        <w:t>a)</w:t>
      </w:r>
      <w:r>
        <w:tab/>
        <w:t>fjárfestingaráætluninni sem notuð er til að uppfylla þá umhverfislegu eða félagslegu þætti sem fjármálaafurðin eflir,</w:t>
      </w:r>
    </w:p>
    <w:p w14:paraId="1E2549EA" w14:textId="77777777" w:rsidR="00541AC0" w:rsidRDefault="00CC777A">
      <w:pPr>
        <w:pStyle w:val="NumberedText"/>
        <w:spacing w:after="500"/>
        <w:ind w:left="293" w:hanging="293"/>
      </w:pPr>
      <w:r>
        <w:t>b)</w:t>
      </w:r>
      <w:r>
        <w:tab/>
        <w:t>stefnu til að meta góða stjórnarhætti félagsins sem fjárfest er í, þ.m.t. að því er varðar traust stjórnunarfyrirkomulag, samskipti við starfsmenn, launakjör starfsfólks og að skattareglum sé fylgt.</w:t>
      </w:r>
    </w:p>
    <w:p w14:paraId="17915D58" w14:textId="77777777" w:rsidR="00541AC0" w:rsidRDefault="00CC777A">
      <w:pPr>
        <w:pStyle w:val="TIART"/>
      </w:pPr>
      <w:r>
        <w:t>29. gr.</w:t>
      </w:r>
    </w:p>
    <w:p w14:paraId="3EB6A973" w14:textId="77777777" w:rsidR="00541AC0" w:rsidRDefault="00CC777A">
      <w:pPr>
        <w:pStyle w:val="STIART"/>
      </w:pPr>
      <w:r>
        <w:t>Vefseturshlutinn „Hlutfall fjárfestinga“ fyrir fjármálaafurðir sem efla umhverfislega eða félagslega þætti</w:t>
      </w:r>
    </w:p>
    <w:p w14:paraId="008F6843" w14:textId="77777777" w:rsidR="00541AC0" w:rsidRDefault="00CC777A">
      <w:pPr>
        <w:pStyle w:val="Alinea"/>
        <w:spacing w:after="0"/>
      </w:pPr>
      <w:r>
        <w:t>Í vefseturshlutanum „Hlutfall fjárfestinga“, sem um getur í e-lið 24. gr., skulu aðilar á fjármálamarkaði setja inn upplýsingarnar sem um getur í 14. gr. og greina á milli beinna áhættuskuldbindinga í einingum sem fjárfest er í og allra annarra tegunda áhættuskuldbindinga gagnvart þessum aðilum.</w:t>
      </w:r>
      <w:r>
        <w:br w:type="page"/>
      </w:r>
    </w:p>
    <w:p w14:paraId="189F90C2" w14:textId="77777777" w:rsidR="00541AC0" w:rsidRDefault="00CC777A">
      <w:pPr>
        <w:pStyle w:val="TIART"/>
      </w:pPr>
      <w:r>
        <w:lastRenderedPageBreak/>
        <w:t>30. gr.</w:t>
      </w:r>
    </w:p>
    <w:p w14:paraId="3C8121B8" w14:textId="77777777" w:rsidR="00541AC0" w:rsidRDefault="00CC777A">
      <w:pPr>
        <w:pStyle w:val="STIART"/>
      </w:pPr>
      <w:r>
        <w:t>Vefseturshlutinn „Vöktun umhverfislegra eða félagslegra þátta“ fyrir fjármálaafurðir sem efla umhverfislega eða félagslega þætti</w:t>
      </w:r>
    </w:p>
    <w:p w14:paraId="40F75A83" w14:textId="77777777" w:rsidR="00541AC0" w:rsidRDefault="00CC777A">
      <w:pPr>
        <w:pStyle w:val="Alinea"/>
      </w:pPr>
      <w:r>
        <w:t>Í vefseturshlutanum „Vöktun umhverfislegra eða félagslegra þátta“ sem um getur í f-lið 24. gr. skulu aðilar á fjármálamarkaði lýsa því hvernig þeir umhverfislegu eða félagslegu þættir sem fjármálaafurðin eflir og þeir sjálfbærnivísar sem notaðir eru til að mæla hvernig miðar að ná sérhverjum umhverfislegum eða félagslegum þætti sem fjármálaafurðin eflir eru vaktaðir allan líftíma fjármálaafurðar og tengdum innri eða ytri eftirlitskerfum.</w:t>
      </w:r>
    </w:p>
    <w:p w14:paraId="6C581A78" w14:textId="77777777" w:rsidR="00541AC0" w:rsidRDefault="00CC777A">
      <w:pPr>
        <w:pStyle w:val="TIART"/>
      </w:pPr>
      <w:r>
        <w:t>31. gr.</w:t>
      </w:r>
    </w:p>
    <w:p w14:paraId="0AFC675B" w14:textId="77777777" w:rsidR="00541AC0" w:rsidRDefault="00CC777A">
      <w:pPr>
        <w:pStyle w:val="STIART"/>
      </w:pPr>
      <w:r>
        <w:t>Vefseturshlutinn „Aðferðafræði fyrir umhverfislega og félagslega þætti“ fyrir fjármálaafurðir sem efla umhverfislega eða félagslega þætti</w:t>
      </w:r>
    </w:p>
    <w:p w14:paraId="1015C7FB" w14:textId="77777777" w:rsidR="00541AC0" w:rsidRDefault="00CC777A">
      <w:pPr>
        <w:pStyle w:val="Alinea"/>
      </w:pPr>
      <w:r>
        <w:t>Í vefseturshlutanum „Aðferðafræði fyrir umhverfislega eða félagslega þætti“ sem um getur í g-lið 24. gr. skulu aðilar á fjármálamarkaði lýsa aðferðafræðinni við að mæla hvernig þeir félagslegu eða umhverfislegu þættir sem fjármálaafurðin eflir eru uppfylltir.</w:t>
      </w:r>
    </w:p>
    <w:p w14:paraId="2EA5AB52" w14:textId="77777777" w:rsidR="00541AC0" w:rsidRDefault="00CC777A">
      <w:pPr>
        <w:pStyle w:val="TIART"/>
      </w:pPr>
      <w:r>
        <w:t>32. gr.</w:t>
      </w:r>
    </w:p>
    <w:p w14:paraId="24AA390A" w14:textId="77777777" w:rsidR="00541AC0" w:rsidRDefault="00CC777A">
      <w:pPr>
        <w:pStyle w:val="STIART"/>
      </w:pPr>
      <w:r>
        <w:t>Vefseturshlutinn „Gagnalindir og vinnsla“ fyrir fjármálaafurðir sem efla umhverfislega eða félagslega þætti</w:t>
      </w:r>
    </w:p>
    <w:p w14:paraId="315AFCB7" w14:textId="77777777" w:rsidR="00541AC0" w:rsidRDefault="00CC777A">
      <w:pPr>
        <w:pStyle w:val="Alinea"/>
      </w:pPr>
      <w:r>
        <w:t>Í vefseturshlutanum „Gagnalindir og vinnsla“, sem um getur í h-lið 24. gr., skulu aðilar á fjármálamarkaði lýsa öllu eftirfarandi:</w:t>
      </w:r>
    </w:p>
    <w:p w14:paraId="0A9DC848" w14:textId="77777777" w:rsidR="00541AC0" w:rsidRDefault="00CC777A">
      <w:pPr>
        <w:pStyle w:val="NumberedText"/>
        <w:ind w:left="293" w:hanging="293"/>
      </w:pPr>
      <w:r>
        <w:t>a)</w:t>
      </w:r>
      <w:r>
        <w:tab/>
        <w:t>gagnalindunum sem notaðar eru til að ná hverjum af þeim umhverfislegu eða félagslegu þáttum -sem fjármálaafurðin eflir,</w:t>
      </w:r>
    </w:p>
    <w:p w14:paraId="621936CA" w14:textId="77777777" w:rsidR="00541AC0" w:rsidRDefault="00CC777A">
      <w:pPr>
        <w:pStyle w:val="NumberedText"/>
        <w:ind w:left="293" w:hanging="293"/>
      </w:pPr>
      <w:r>
        <w:t>b)</w:t>
      </w:r>
      <w:r>
        <w:tab/>
        <w:t>ráðstöfunum sem gerðar eru til að tryggja gæði gagna,</w:t>
      </w:r>
    </w:p>
    <w:p w14:paraId="7C57CBE8" w14:textId="77777777" w:rsidR="00541AC0" w:rsidRDefault="00CC777A">
      <w:pPr>
        <w:pStyle w:val="NumberedText"/>
        <w:ind w:left="293" w:hanging="293"/>
      </w:pPr>
      <w:r>
        <w:t>c)</w:t>
      </w:r>
      <w:r>
        <w:tab/>
        <w:t>hvernig gögn eru unnin,</w:t>
      </w:r>
    </w:p>
    <w:p w14:paraId="4F366C08" w14:textId="77777777" w:rsidR="00541AC0" w:rsidRDefault="00CC777A">
      <w:pPr>
        <w:pStyle w:val="NumberedText"/>
        <w:ind w:left="293" w:hanging="293"/>
      </w:pPr>
      <w:r>
        <w:t>d)</w:t>
      </w:r>
      <w:r>
        <w:tab/>
        <w:t>hlutfalli áætlaðra gagna.</w:t>
      </w:r>
    </w:p>
    <w:p w14:paraId="75DB4658" w14:textId="77777777" w:rsidR="00541AC0" w:rsidRDefault="00CC777A">
      <w:pPr>
        <w:pStyle w:val="TIART"/>
      </w:pPr>
      <w:r>
        <w:t>33. gr.</w:t>
      </w:r>
    </w:p>
    <w:p w14:paraId="78269D32" w14:textId="77777777" w:rsidR="00541AC0" w:rsidRDefault="00CC777A">
      <w:pPr>
        <w:pStyle w:val="STIART"/>
      </w:pPr>
      <w:r>
        <w:t>Vefseturshlutinn „Takmarkanir á aðferðafræði og gögnum“ fyrir fjármálaafurðir sem efla umhverfislega eða félagslega þætti</w:t>
      </w:r>
    </w:p>
    <w:p w14:paraId="7C69717C" w14:textId="77777777" w:rsidR="00541AC0" w:rsidRDefault="00CC777A">
      <w:pPr>
        <w:pStyle w:val="Alinea"/>
      </w:pPr>
      <w:r>
        <w:t>Í vefseturshlutanum „Takmarkanir á aðferðafræði og gögnum“, sem um getur í i-lið 24. gr., skulu aðilar á fjármálamarkaði lýsa öllu eftirfarandi:</w:t>
      </w:r>
    </w:p>
    <w:p w14:paraId="743398A8" w14:textId="77777777" w:rsidR="00541AC0" w:rsidRDefault="00CC777A">
      <w:pPr>
        <w:pStyle w:val="NumberedText"/>
        <w:ind w:left="293" w:hanging="293"/>
      </w:pPr>
      <w:r>
        <w:t>a)</w:t>
      </w:r>
      <w:r>
        <w:tab/>
        <w:t>öllum takmörkunum á þeirri aðferðafræði sem um getur í g-lið 24. gr. og gagnalindum sem um getur í h-lið 24. gr.,</w:t>
      </w:r>
    </w:p>
    <w:p w14:paraId="7A74538C" w14:textId="77777777" w:rsidR="00541AC0" w:rsidRDefault="00CC777A">
      <w:pPr>
        <w:pStyle w:val="NumberedText"/>
        <w:ind w:left="293" w:hanging="293"/>
      </w:pPr>
      <w:r>
        <w:t>b)</w:t>
      </w:r>
      <w:r>
        <w:tab/>
        <w:t>hvernig slíkar takmarkanir hafa ekki áhrif á hvernig þeir umhverfislegu eða félagslegu þættir sem fjármálaafurðin eflir eru uppfylltir.</w:t>
      </w:r>
    </w:p>
    <w:p w14:paraId="5BB61F10" w14:textId="77777777" w:rsidR="00541AC0" w:rsidRDefault="00CC777A">
      <w:pPr>
        <w:pStyle w:val="TIART"/>
      </w:pPr>
      <w:r>
        <w:t>34. gr.</w:t>
      </w:r>
    </w:p>
    <w:p w14:paraId="74D296BB" w14:textId="77777777" w:rsidR="00541AC0" w:rsidRDefault="00CC777A">
      <w:pPr>
        <w:pStyle w:val="STIART"/>
      </w:pPr>
      <w:r>
        <w:t>Vefseturshlutinn „Áreiðanleikakönnun“ fyrir fjármálaafurðir sem efla umhverfislega eða félagslega þætti</w:t>
      </w:r>
    </w:p>
    <w:p w14:paraId="4DED6FAE" w14:textId="77777777" w:rsidR="00541AC0" w:rsidRDefault="00CC777A">
      <w:pPr>
        <w:pStyle w:val="Alinea"/>
        <w:spacing w:after="0"/>
      </w:pPr>
      <w:r>
        <w:t>Í vefseturshlutanum „Áreiðanleikakönnun“, sem um getur í j-lið 24. gr., skulu aðilar á fjármálamarkaði lýsa áreiðanleikakönnun sem framkvæmd er á undirliggjandi eignum fjármálaafurðar, þ.m.t. innra og ytra eftirliti þeirrar áreiðanleikakönnunar.</w:t>
      </w:r>
      <w:r>
        <w:br w:type="page"/>
      </w:r>
    </w:p>
    <w:p w14:paraId="28E247D8" w14:textId="77777777" w:rsidR="00541AC0" w:rsidRDefault="00CC777A">
      <w:pPr>
        <w:pStyle w:val="TIART"/>
      </w:pPr>
      <w:r>
        <w:lastRenderedPageBreak/>
        <w:t>35. gr.</w:t>
      </w:r>
    </w:p>
    <w:p w14:paraId="0BEAF6F3" w14:textId="77777777" w:rsidR="00541AC0" w:rsidRDefault="00CC777A">
      <w:pPr>
        <w:pStyle w:val="STIART"/>
      </w:pPr>
      <w:r>
        <w:t>Vefseturshlutinn „Þátttökustefnur“ fyrir fjármálaafurðir sem efla umhverfislega eða félagslega þætti</w:t>
      </w:r>
    </w:p>
    <w:p w14:paraId="501074B6" w14:textId="77777777" w:rsidR="00541AC0" w:rsidRDefault="00CC777A">
      <w:pPr>
        <w:pStyle w:val="Alinea"/>
      </w:pPr>
      <w:r>
        <w:t>Í vefseturshlutanum „Þátttökustefnur“, sem um getur í k-lið 24. gr., skulu aðilar á fjármálamarkaði lýsa þeim þátttökustefnum sem er komið til framkvæmda þar sem þátttakan er hluti af umhverfislegri eða félagslegri fjárfestingaráætlun, þ.m.t. hvers kyns stjórnarnefndarmeðferðum sem eiga við um sjálfbærnitengd deiluefni í félögum sem fjárfest er í.</w:t>
      </w:r>
    </w:p>
    <w:p w14:paraId="225A38F2" w14:textId="77777777" w:rsidR="00541AC0" w:rsidRDefault="00CC777A">
      <w:pPr>
        <w:pStyle w:val="TIART"/>
      </w:pPr>
      <w:r>
        <w:t>36. gr.</w:t>
      </w:r>
    </w:p>
    <w:p w14:paraId="7A4752AF" w14:textId="77777777" w:rsidR="00541AC0" w:rsidRDefault="00CC777A">
      <w:pPr>
        <w:pStyle w:val="STIART"/>
      </w:pPr>
      <w:r>
        <w:t>Vefseturshlutinn „Tilgreind tilvísunarviðmiðun“ fyrir fjármálaafurðir sem efla umhverfislega eða félagslega þætti</w:t>
      </w:r>
    </w:p>
    <w:p w14:paraId="1D3BFB50" w14:textId="77777777" w:rsidR="00541AC0" w:rsidRDefault="00CC777A">
      <w:pPr>
        <w:pStyle w:val="AlineaWithParag"/>
      </w:pPr>
      <w:r>
        <w:t>1.</w:t>
      </w:r>
      <w:r>
        <w:tab/>
        <w:t>Í vefseturshlutanum „Tilgreind tilvísunarviðmiðun“, sem um getur í l-lið 24. gr., skulu aðilar á fjármálamarkaði lýsa því hvort vísitala hafi verið tilgreind sem tilvísunarviðmiðun til að uppfylla umhverfislega eða félagslega þætti sem fjármálaafurðin eflir og hvernig vísitalan fellur að þeim umhverfislegu eða félagslegu þáttum sem fjármálaafurðin eflir, þ.m.t. ílagsgögn, aðferðafræðina sem notuð er til að velja þessi gögn, aðferðafræði endurstillingar og hvernig vísitalan er reiknuð út.</w:t>
      </w:r>
    </w:p>
    <w:p w14:paraId="2124E9BB" w14:textId="77777777" w:rsidR="00541AC0" w:rsidRDefault="00CC777A">
      <w:pPr>
        <w:pStyle w:val="AlineaWithParag"/>
      </w:pPr>
      <w:r>
        <w:t>2.</w:t>
      </w:r>
      <w:r>
        <w:tab/>
        <w:t>Ef upplýsingarnar, sem um getur í 1. mgr., eru birtar að hluta eða í heild á vefsetri stjórnanda tilvísunarviðmiðunar skal gefa upp tengil á þær upplýsingar.</w:t>
      </w:r>
    </w:p>
    <w:p w14:paraId="20277138" w14:textId="77777777" w:rsidR="00541AC0" w:rsidRDefault="00CC777A">
      <w:pPr>
        <w:pStyle w:val="DivisionTI4"/>
        <w:spacing w:line="200" w:lineRule="exact"/>
        <w:jc w:val="center"/>
        <w:rPr>
          <w:sz w:val="16"/>
        </w:rPr>
      </w:pPr>
      <w:r>
        <w:rPr>
          <w:i/>
          <w:sz w:val="16"/>
        </w:rPr>
        <w:t>2. ÞÁTTUR</w:t>
      </w:r>
    </w:p>
    <w:p w14:paraId="242F335C" w14:textId="77777777" w:rsidR="00541AC0" w:rsidRDefault="00CC777A">
      <w:pPr>
        <w:pStyle w:val="DivisionSTI4"/>
        <w:jc w:val="center"/>
      </w:pPr>
      <w:r>
        <w:rPr>
          <w:b/>
          <w:i/>
        </w:rPr>
        <w:t>Upplýsingagjöf á vefsetri um fjármálaafurðir sem hafa sjálfbærar fjárfestingar að markmiði</w:t>
      </w:r>
    </w:p>
    <w:p w14:paraId="41D204DF" w14:textId="77777777" w:rsidR="00541AC0" w:rsidRDefault="00CC777A">
      <w:pPr>
        <w:pStyle w:val="TIART"/>
      </w:pPr>
      <w:r>
        <w:t>37. gr.</w:t>
      </w:r>
    </w:p>
    <w:p w14:paraId="3111BE8C" w14:textId="77777777" w:rsidR="00541AC0" w:rsidRDefault="00CC777A">
      <w:pPr>
        <w:pStyle w:val="STIART"/>
      </w:pPr>
      <w:r>
        <w:t>Upplýsingagjöf á vefsetri um fjármálaafurðir sem hafa sjálfbærar fjárfestingar að markmiði</w:t>
      </w:r>
    </w:p>
    <w:p w14:paraId="10C7CB0B" w14:textId="77777777" w:rsidR="00541AC0" w:rsidRDefault="00CC777A">
      <w:pPr>
        <w:pStyle w:val="Alinea"/>
      </w:pPr>
      <w:r>
        <w:t>Að því er varðar fjármálaafurðir með sjálfbærar fjárfestingar að markmiði skulu aðilar á fjármálamarkaði birta þær upplýsingar sem um getur í 1. mgr. 10. gr. reglugerðar (ESB) 2019/2088 og 38. til 49. gr. þessarar reglugerðar í eftirfarandi röð og sem samanstanda af öllum eftirfarandi liðum með yfirskriftinni:</w:t>
      </w:r>
    </w:p>
    <w:p w14:paraId="5BC511BA" w14:textId="77777777" w:rsidR="00541AC0" w:rsidRDefault="00CC777A">
      <w:pPr>
        <w:pStyle w:val="NumberedText"/>
        <w:ind w:left="293" w:hanging="293"/>
      </w:pPr>
      <w:r>
        <w:t>a)</w:t>
      </w:r>
      <w:r>
        <w:tab/>
        <w:t>„Samantekt“,</w:t>
      </w:r>
    </w:p>
    <w:p w14:paraId="3245F745" w14:textId="77777777" w:rsidR="00541AC0" w:rsidRDefault="00CC777A">
      <w:pPr>
        <w:pStyle w:val="NumberedText"/>
        <w:ind w:left="293" w:hanging="293"/>
      </w:pPr>
      <w:r>
        <w:t>b)</w:t>
      </w:r>
      <w:r>
        <w:tab/>
        <w:t>„Ekkert verulegt tjón á markmiði um sjálfbæra fjárfestingu“,</w:t>
      </w:r>
    </w:p>
    <w:p w14:paraId="412BDEB8" w14:textId="77777777" w:rsidR="00541AC0" w:rsidRDefault="00CC777A">
      <w:pPr>
        <w:pStyle w:val="NumberedText"/>
        <w:ind w:left="293" w:hanging="293"/>
      </w:pPr>
      <w:r>
        <w:t>c)</w:t>
      </w:r>
      <w:r>
        <w:tab/>
        <w:t>„Markmið fjármálaafurðar um sjálfbæra fjárfestingu“,</w:t>
      </w:r>
    </w:p>
    <w:p w14:paraId="4B0C0BB7" w14:textId="77777777" w:rsidR="00541AC0" w:rsidRDefault="00CC777A">
      <w:pPr>
        <w:pStyle w:val="NumberedText"/>
        <w:ind w:left="293" w:hanging="293"/>
      </w:pPr>
      <w:r>
        <w:t>d)</w:t>
      </w:r>
      <w:r>
        <w:tab/>
        <w:t>„Fjárfestingaráætlun“,</w:t>
      </w:r>
    </w:p>
    <w:p w14:paraId="282A4146" w14:textId="77777777" w:rsidR="00541AC0" w:rsidRDefault="00CC777A">
      <w:pPr>
        <w:pStyle w:val="NumberedText"/>
        <w:ind w:left="293" w:hanging="293"/>
      </w:pPr>
      <w:r>
        <w:t>e)</w:t>
      </w:r>
      <w:r>
        <w:tab/>
        <w:t>„Hlutfall fjárfestinga“,</w:t>
      </w:r>
    </w:p>
    <w:p w14:paraId="7816F371" w14:textId="77777777" w:rsidR="00541AC0" w:rsidRDefault="00CC777A">
      <w:pPr>
        <w:pStyle w:val="NumberedText"/>
        <w:ind w:left="293" w:hanging="293"/>
      </w:pPr>
      <w:r>
        <w:t>f)</w:t>
      </w:r>
      <w:r>
        <w:tab/>
        <w:t>„Vöktun markmiðs um sjálfbæra fjárfestingu“,</w:t>
      </w:r>
    </w:p>
    <w:p w14:paraId="23862E2A" w14:textId="77777777" w:rsidR="00541AC0" w:rsidRDefault="00CC777A">
      <w:pPr>
        <w:pStyle w:val="NumberedText"/>
        <w:ind w:left="293" w:hanging="293"/>
      </w:pPr>
      <w:r>
        <w:t>g)</w:t>
      </w:r>
      <w:r>
        <w:tab/>
        <w:t>„Aðferðafræði“,</w:t>
      </w:r>
    </w:p>
    <w:p w14:paraId="6DA5BB53" w14:textId="77777777" w:rsidR="00541AC0" w:rsidRDefault="00CC777A">
      <w:pPr>
        <w:pStyle w:val="NumberedText"/>
        <w:ind w:left="293" w:hanging="293"/>
      </w:pPr>
      <w:r>
        <w:t>h)</w:t>
      </w:r>
      <w:r>
        <w:tab/>
        <w:t>„Gagnalindir og vinnsla“,</w:t>
      </w:r>
    </w:p>
    <w:p w14:paraId="0A105697" w14:textId="77777777" w:rsidR="00541AC0" w:rsidRDefault="00CC777A">
      <w:pPr>
        <w:pStyle w:val="NumberedText"/>
        <w:ind w:left="293" w:hanging="293"/>
      </w:pPr>
      <w:r>
        <w:t>i)</w:t>
      </w:r>
      <w:r>
        <w:tab/>
        <w:t>„Takmarkanir á aðferðafræði og gögnum“,</w:t>
      </w:r>
    </w:p>
    <w:p w14:paraId="2FD6A703" w14:textId="77777777" w:rsidR="00541AC0" w:rsidRDefault="00CC777A">
      <w:pPr>
        <w:pStyle w:val="NumberedText"/>
        <w:ind w:left="293" w:hanging="293"/>
      </w:pPr>
      <w:r>
        <w:t>j)</w:t>
      </w:r>
      <w:r>
        <w:tab/>
        <w:t>„Áreiðanleikakönnun“,</w:t>
      </w:r>
    </w:p>
    <w:p w14:paraId="58D1F4DB" w14:textId="77777777" w:rsidR="00541AC0" w:rsidRDefault="00CC777A">
      <w:pPr>
        <w:pStyle w:val="NumberedText"/>
        <w:ind w:left="293" w:hanging="293"/>
      </w:pPr>
      <w:r>
        <w:t>k)</w:t>
      </w:r>
      <w:r>
        <w:tab/>
        <w:t>„Þátttökustefnur“,</w:t>
      </w:r>
    </w:p>
    <w:p w14:paraId="09AB5C70" w14:textId="77777777" w:rsidR="00541AC0" w:rsidRDefault="00CC777A">
      <w:pPr>
        <w:pStyle w:val="NumberedText"/>
        <w:spacing w:after="0"/>
        <w:ind w:left="293" w:hanging="293"/>
      </w:pPr>
      <w:r>
        <w:t>l)</w:t>
      </w:r>
      <w:r>
        <w:tab/>
        <w:t>„Að ná markmiði um sjálfbæra fjárfestingu“.</w:t>
      </w:r>
      <w:r>
        <w:br w:type="page"/>
      </w:r>
    </w:p>
    <w:p w14:paraId="0E05F73A" w14:textId="77777777" w:rsidR="00541AC0" w:rsidRDefault="00CC777A">
      <w:pPr>
        <w:pStyle w:val="TIART"/>
      </w:pPr>
      <w:r>
        <w:lastRenderedPageBreak/>
        <w:t>38. gr.</w:t>
      </w:r>
    </w:p>
    <w:p w14:paraId="15EA2AF0" w14:textId="77777777" w:rsidR="00541AC0" w:rsidRDefault="00CC777A">
      <w:pPr>
        <w:pStyle w:val="STIART"/>
      </w:pPr>
      <w:r>
        <w:t>Vefseturshlutinn „Samantekt“ fyrir fjármálaafurðir sem hafa sjálfbærar fjárfestingar að markmiði</w:t>
      </w:r>
    </w:p>
    <w:p w14:paraId="537DFBDF" w14:textId="77777777" w:rsidR="00541AC0" w:rsidRDefault="00CC777A">
      <w:pPr>
        <w:pStyle w:val="AlineaWithParag"/>
      </w:pPr>
      <w:r>
        <w:t>1.</w:t>
      </w:r>
      <w:r>
        <w:tab/>
        <w:t>Í vefseturshlutanum „Samantekt“, sem um getur í a-lið 37. gr., skulu aðilar á fjármálamarkaði taka saman allar upplýsingar úr þeim mismunandi liðum, sem um getur í þeirri grein, um fjármálaafurðir sem hafa sjálfbærar fjárfestingar að markmiði. Samantektarhlutinn skal vera tvær A4 síður að hámarki þegar hann er prentaður.</w:t>
      </w:r>
    </w:p>
    <w:p w14:paraId="23348D2E" w14:textId="77777777" w:rsidR="00541AC0" w:rsidRDefault="00CC777A">
      <w:pPr>
        <w:pStyle w:val="AlineaWithParag"/>
      </w:pPr>
      <w:r>
        <w:t>2.</w:t>
      </w:r>
      <w:r>
        <w:tab/>
        <w:t>Vefseturshlutinn „Samantekt“, sem um getur í a-lið 37. gr., skal lagður fram á a.m.k. eftirfarandi tungumálum:</w:t>
      </w:r>
    </w:p>
    <w:p w14:paraId="3218D828" w14:textId="77777777" w:rsidR="00541AC0" w:rsidRDefault="00CC777A">
      <w:pPr>
        <w:pStyle w:val="NumberedText"/>
        <w:ind w:left="293" w:hanging="293"/>
      </w:pPr>
      <w:r>
        <w:t>a)</w:t>
      </w:r>
      <w:r>
        <w:tab/>
        <w:t>einu af opinberum tungumálum heimaaðildarríkisins og, sé það annað og fjármálaafurðin gerð aðgengileg í fleiri en einu aðildarríki, á öðru tungumáli sem tíðkast í alþjóðafjármálageiranum,</w:t>
      </w:r>
    </w:p>
    <w:p w14:paraId="7E294414" w14:textId="77777777" w:rsidR="00541AC0" w:rsidRDefault="00CC777A">
      <w:pPr>
        <w:pStyle w:val="NumberedText"/>
        <w:ind w:left="293" w:hanging="293"/>
      </w:pPr>
      <w:r>
        <w:t>b)</w:t>
      </w:r>
      <w:r>
        <w:tab/>
        <w:t>ef fjármálaafurð er gerð aðgengileg í gistiaðildarríki, einu af opinberum tungumálum þess gistiaðildarríkis.</w:t>
      </w:r>
    </w:p>
    <w:p w14:paraId="1025B365" w14:textId="77777777" w:rsidR="00541AC0" w:rsidRDefault="00CC777A">
      <w:pPr>
        <w:pStyle w:val="TIART"/>
      </w:pPr>
      <w:r>
        <w:t>39. gr.</w:t>
      </w:r>
    </w:p>
    <w:p w14:paraId="115FF48C" w14:textId="77777777" w:rsidR="00541AC0" w:rsidRDefault="00CC777A">
      <w:pPr>
        <w:pStyle w:val="STIART"/>
      </w:pPr>
      <w:r>
        <w:t>Vefseturshlutinn „Ekkert verulegt tjón á markmiði um sjálfbæra fjárfestingu“ fyrir fjármálaafurðir sem hafa sjálfbæra fjárfestingu að markmiði</w:t>
      </w:r>
    </w:p>
    <w:p w14:paraId="293563F2" w14:textId="77777777" w:rsidR="00541AC0" w:rsidRDefault="00CC777A">
      <w:pPr>
        <w:pStyle w:val="Alinea"/>
      </w:pPr>
      <w:r>
        <w:t>Í vefseturshlutanum „Ekkert verulegt tjón á markmiði um sjálfbæra fjárfestingu“, sem um getur í b-lið 37. gr., skulu aðilar á fjármálamarkaði útskýra hvort og hvers vegna fjárfestingar í fjármálaafurðinni skaði engin markmið um sjálfbæra fjárfestingu verulega og veita allar eftirfarandi upplýsingar:</w:t>
      </w:r>
    </w:p>
    <w:p w14:paraId="00480087" w14:textId="77777777" w:rsidR="00541AC0" w:rsidRDefault="00CC777A">
      <w:pPr>
        <w:pStyle w:val="NumberedText"/>
        <w:ind w:left="293" w:hanging="293"/>
      </w:pPr>
      <w:r>
        <w:t>a)</w:t>
      </w:r>
      <w:r>
        <w:tab/>
        <w:t>með hvaða hætti tekið er tillit til vísa í töflu 1 í I. viðauka um neikvæð áhrif og allra viðeigandi vísa í töflu 2 og 3 í þeim viðauka,</w:t>
      </w:r>
    </w:p>
    <w:p w14:paraId="6548E4B3" w14:textId="77777777" w:rsidR="00541AC0" w:rsidRDefault="00CC777A">
      <w:pPr>
        <w:pStyle w:val="NumberedText"/>
        <w:ind w:left="293" w:hanging="293"/>
      </w:pPr>
      <w:r>
        <w:t>b)</w:t>
      </w:r>
      <w:r>
        <w:tab/>
        <w:t>hvort sjálfbæra fjárfestingin sé í samræmi við viðmiðunarreglur Efnahags- og framfarastofnunarinnar fyrir fjölþjóðleg fyrirtæki og leiðbeinandi meginreglur Sameinuðu þjóðanna um viðskipti og mannréttindi, þ.m.t. meginreglur og réttindi sem sett eru fram í átta grundvallarsamþykktum sem eru skilgreindar í yfirlýsingu Alþjóðavinnumálastofnunarinnar um grundvallarviðmið og réttindi við vinnu og alþjóðaréttarskrána.</w:t>
      </w:r>
    </w:p>
    <w:p w14:paraId="387AA6EF" w14:textId="77777777" w:rsidR="00541AC0" w:rsidRDefault="00CC777A">
      <w:pPr>
        <w:pStyle w:val="TIART"/>
      </w:pPr>
      <w:r>
        <w:t>40. gr.</w:t>
      </w:r>
    </w:p>
    <w:p w14:paraId="5462E302" w14:textId="77777777" w:rsidR="00541AC0" w:rsidRDefault="00CC777A">
      <w:pPr>
        <w:pStyle w:val="STIART"/>
      </w:pPr>
      <w:r>
        <w:t>Vefseturshlutinn „Markmið fjármálaafurðar um sjálfbæra fjárfestingu“ fyrir fjármálaafurðir sem hafa sjálfbæra fjárfestingu að markmiði</w:t>
      </w:r>
    </w:p>
    <w:p w14:paraId="70ABA8CD" w14:textId="77777777" w:rsidR="00541AC0" w:rsidRDefault="00CC777A">
      <w:pPr>
        <w:pStyle w:val="Alinea"/>
      </w:pPr>
      <w:r>
        <w:t>Í vefseturshlutanum „Markmið fjármálaafurðar um sjálfbæra fjárfestingu“, sem um getur í c-lið 37. gr., skulu aðilar á fjármálamarkaði lýsa markmiði fjármálaafurðar um sjálfbæra fjárfestingu.</w:t>
      </w:r>
    </w:p>
    <w:p w14:paraId="0477C1F4" w14:textId="77777777" w:rsidR="00541AC0" w:rsidRDefault="00CC777A">
      <w:pPr>
        <w:pStyle w:val="TIART"/>
      </w:pPr>
      <w:r>
        <w:t>41. gr.</w:t>
      </w:r>
    </w:p>
    <w:p w14:paraId="01585C53" w14:textId="77777777" w:rsidR="00541AC0" w:rsidRDefault="00CC777A">
      <w:pPr>
        <w:pStyle w:val="STIART"/>
      </w:pPr>
      <w:r>
        <w:t>Vefseturshlutinn „Fjárfestingaráætlun“ fyrir fjármálaafurðir sem hafa sjálfbæra fjárfestingu að markmiði</w:t>
      </w:r>
    </w:p>
    <w:p w14:paraId="35DA95D9" w14:textId="77777777" w:rsidR="00541AC0" w:rsidRDefault="00CC777A">
      <w:pPr>
        <w:pStyle w:val="Alinea"/>
      </w:pPr>
      <w:r>
        <w:t>Í vefseturshlutanum „Fjárfestingaráætlun“, sem um getur í d-lið 37. gr., skulu aðilar á fjármálamarkaði lýsa öllu eftirfarandi:</w:t>
      </w:r>
    </w:p>
    <w:p w14:paraId="1DB37A6E" w14:textId="77777777" w:rsidR="00541AC0" w:rsidRDefault="00CC777A">
      <w:pPr>
        <w:pStyle w:val="NumberedText"/>
        <w:ind w:left="293" w:hanging="293"/>
      </w:pPr>
      <w:r>
        <w:t>a)</w:t>
      </w:r>
      <w:r>
        <w:tab/>
        <w:t>fjárfestingaráætlun sem er notuð til að ná markmiði um sjálfbæra fjárfestingu,</w:t>
      </w:r>
    </w:p>
    <w:p w14:paraId="096C8FAD" w14:textId="77777777" w:rsidR="00541AC0" w:rsidRDefault="00CC777A">
      <w:pPr>
        <w:pStyle w:val="NumberedText"/>
        <w:spacing w:after="0"/>
        <w:ind w:left="293" w:hanging="293"/>
      </w:pPr>
      <w:r>
        <w:t>b)</w:t>
      </w:r>
      <w:r>
        <w:tab/>
        <w:t>stefnu til að meta góða stjórnarhætti félagsins sem fjárfest er í, þ.m.t. að því er varðar traust stjórnunarfyrirkomulag, samskipti við starfsmenn, launakjör starfsfólks og að skattareglum sé fylgt.</w:t>
      </w:r>
      <w:r>
        <w:br w:type="page"/>
      </w:r>
    </w:p>
    <w:p w14:paraId="24D09ECA" w14:textId="77777777" w:rsidR="00541AC0" w:rsidRDefault="00CC777A">
      <w:pPr>
        <w:pStyle w:val="TIART"/>
      </w:pPr>
      <w:r>
        <w:lastRenderedPageBreak/>
        <w:t>42. gr.</w:t>
      </w:r>
    </w:p>
    <w:p w14:paraId="72687509" w14:textId="77777777" w:rsidR="00541AC0" w:rsidRDefault="00CC777A">
      <w:pPr>
        <w:pStyle w:val="STIART"/>
      </w:pPr>
      <w:r>
        <w:t>Vefseturshlutinn „Hlutfall fjárfestinga“ fyrir fjármálaafurðir sem hafa sjálfbæra fjárfestingu að markmiði</w:t>
      </w:r>
    </w:p>
    <w:p w14:paraId="2C5EC951" w14:textId="77777777" w:rsidR="00541AC0" w:rsidRDefault="00CC777A">
      <w:pPr>
        <w:pStyle w:val="Alinea"/>
      </w:pPr>
      <w:r>
        <w:t>Í vefseturhlutanum „Hlutfall fjárfestinga“ sem um getur í e-lið 37. gr. skulu aðilar á fjármálamarkaði setja inn þær upplýsingar sem vísað er til í liðnum „Hver er eignaskipting og lágmarkshlutdeild sjálfbærra fjárfestinga?“ í sniðmátinu sem sett er fram í III. viðauka við þessa reglugerð og skal greina á milli beinna áhættuskuldbindinga í einingum sem fjárfest er í og allra annarra tegunda áhættuskuldbindinga gagnvart þessum einingum.</w:t>
      </w:r>
    </w:p>
    <w:p w14:paraId="4B5DE365" w14:textId="77777777" w:rsidR="00541AC0" w:rsidRDefault="00CC777A">
      <w:pPr>
        <w:pStyle w:val="TIART"/>
      </w:pPr>
      <w:r>
        <w:t>43. gr.</w:t>
      </w:r>
    </w:p>
    <w:p w14:paraId="6BE971A8" w14:textId="77777777" w:rsidR="00541AC0" w:rsidRDefault="00CC777A">
      <w:pPr>
        <w:pStyle w:val="STIART"/>
      </w:pPr>
      <w:r>
        <w:t>Vefseturshlutinn „Vöktun markmiðs um sjálfbæra fjárfestingu“ fyrir fjármálaafurðir sem hafa sjálfbæra fjárfestingu að markmiði</w:t>
      </w:r>
    </w:p>
    <w:p w14:paraId="75BA1D4F" w14:textId="77777777" w:rsidR="00541AC0" w:rsidRDefault="00CC777A">
      <w:pPr>
        <w:pStyle w:val="Alinea"/>
      </w:pPr>
      <w:r>
        <w:t>Í vefseturshlutanum „Vöktun markmiðs um sjálfbæra fjárfestingu“, sem um getur í f-lið 37. gr., skulu aðilar á fjármálamarkaði lýsa því hvernig markmið um sjálfbæra fjárfestingu og þeir sjálfbærnivísar sem notaðir eru til að mæla hvernig miðar að ná markmiði um sjálfbæra fjárfestingu eru vaktaðir allan líftíma fjármálaafurðar og tengdum innri eða ytri eftirlitskerfum.</w:t>
      </w:r>
    </w:p>
    <w:p w14:paraId="00035378" w14:textId="77777777" w:rsidR="00541AC0" w:rsidRDefault="00CC777A">
      <w:pPr>
        <w:pStyle w:val="TIART"/>
      </w:pPr>
      <w:r>
        <w:t>44. gr.</w:t>
      </w:r>
    </w:p>
    <w:p w14:paraId="1AA5C823" w14:textId="77777777" w:rsidR="00541AC0" w:rsidRDefault="00CC777A">
      <w:pPr>
        <w:pStyle w:val="STIART"/>
      </w:pPr>
      <w:r>
        <w:t>Vefseturshlutinn „Aðferðafræði“ fyrir fjármálaafurðir sem hafa sjálfbæra fjárfestingu að markmiði</w:t>
      </w:r>
    </w:p>
    <w:p w14:paraId="64FB9A44" w14:textId="77777777" w:rsidR="00541AC0" w:rsidRDefault="00CC777A">
      <w:pPr>
        <w:pStyle w:val="Alinea"/>
      </w:pPr>
      <w:r>
        <w:t>Í vefseturshlutanum „Aðferðafræði“ sem um getur í g-lið 37. gr. skulu aðilar á fjármálamarkaði lýsa aðferðafræðinni sem notuð er til að mæla hvernig miðar að ná markmiði um sjálfbæra fjárfestingu og hvernig sjálfbærnivísar til að mæla hvernig miðar að ná þessu markmiði um sjálfbæra fjárfestingu eru notaðir.</w:t>
      </w:r>
    </w:p>
    <w:p w14:paraId="235A092B" w14:textId="77777777" w:rsidR="00541AC0" w:rsidRDefault="00CC777A">
      <w:pPr>
        <w:pStyle w:val="TIART"/>
      </w:pPr>
      <w:r>
        <w:t>45. gr.</w:t>
      </w:r>
    </w:p>
    <w:p w14:paraId="501E8C57" w14:textId="77777777" w:rsidR="00541AC0" w:rsidRDefault="00CC777A">
      <w:pPr>
        <w:pStyle w:val="STIART"/>
      </w:pPr>
      <w:r>
        <w:t>Vefseturshlutinn „Gagnalindir og vinnsla“ fyrir fjármálaafurðir sem hafa sjálfbærar fjárfestingar að markmiði</w:t>
      </w:r>
    </w:p>
    <w:p w14:paraId="3EFAB7A7" w14:textId="77777777" w:rsidR="00541AC0" w:rsidRDefault="00CC777A">
      <w:pPr>
        <w:pStyle w:val="Alinea"/>
      </w:pPr>
      <w:r>
        <w:t>Í vefseturshlutanum „Gagnalindir og vinnsla“, sem um getur í h-lið 37. gr., skulu aðilar á fjármálamarkaði lýsa öllu eftirfarandi:</w:t>
      </w:r>
    </w:p>
    <w:p w14:paraId="33645789" w14:textId="77777777" w:rsidR="00541AC0" w:rsidRDefault="00CC777A">
      <w:pPr>
        <w:pStyle w:val="NumberedText"/>
        <w:ind w:left="293" w:hanging="293"/>
      </w:pPr>
      <w:r>
        <w:t>a)</w:t>
      </w:r>
      <w:r>
        <w:tab/>
        <w:t>gagnalindum sem notaðar eru til að ná markmiðum um sjálfbæra fjárfestingu fjármálaafurðar,</w:t>
      </w:r>
    </w:p>
    <w:p w14:paraId="2B7F02C1" w14:textId="77777777" w:rsidR="00541AC0" w:rsidRDefault="00CC777A">
      <w:pPr>
        <w:pStyle w:val="NumberedText"/>
        <w:ind w:left="293" w:hanging="293"/>
      </w:pPr>
      <w:r>
        <w:t>b)</w:t>
      </w:r>
      <w:r>
        <w:tab/>
        <w:t>ráðstöfunum sem gerðar eru til að tryggja gæði gagna,</w:t>
      </w:r>
    </w:p>
    <w:p w14:paraId="429973BD" w14:textId="77777777" w:rsidR="00541AC0" w:rsidRDefault="00CC777A">
      <w:pPr>
        <w:pStyle w:val="NumberedText"/>
        <w:ind w:left="293" w:hanging="293"/>
      </w:pPr>
      <w:r>
        <w:t>c)</w:t>
      </w:r>
      <w:r>
        <w:tab/>
        <w:t>hvernig gögn eru unnin,</w:t>
      </w:r>
    </w:p>
    <w:p w14:paraId="13F9FA65" w14:textId="77777777" w:rsidR="00541AC0" w:rsidRDefault="00CC777A">
      <w:pPr>
        <w:pStyle w:val="NumberedText"/>
        <w:ind w:left="293" w:hanging="293"/>
      </w:pPr>
      <w:r>
        <w:t>d)</w:t>
      </w:r>
      <w:r>
        <w:tab/>
        <w:t>hlutfalli áætlaðra gagna.</w:t>
      </w:r>
    </w:p>
    <w:p w14:paraId="7807BB45" w14:textId="77777777" w:rsidR="00541AC0" w:rsidRDefault="00CC777A">
      <w:pPr>
        <w:pStyle w:val="TIART"/>
      </w:pPr>
      <w:r>
        <w:t>46. gr.</w:t>
      </w:r>
    </w:p>
    <w:p w14:paraId="5BA84A50" w14:textId="77777777" w:rsidR="00541AC0" w:rsidRDefault="00CC777A">
      <w:pPr>
        <w:pStyle w:val="STIART"/>
      </w:pPr>
      <w:r>
        <w:t>Vefseturshlutinn „Takmarkanir á aðferðafræði og gögnum“ fyrir fjármálaafurðir sem hafa sjálfbærar fjárfestingar að markmiði</w:t>
      </w:r>
    </w:p>
    <w:p w14:paraId="6237CFD4" w14:textId="77777777" w:rsidR="00541AC0" w:rsidRDefault="00CC777A">
      <w:pPr>
        <w:pStyle w:val="Alinea"/>
      </w:pPr>
      <w:r>
        <w:t>Í vefseturshlutanum „Takmarkanir á aðferðafræði og gögnum“, sem um getur í i-lið 37. gr., skulu aðilar á fjármálamarkaði lýsa öllu eftirfarandi:</w:t>
      </w:r>
    </w:p>
    <w:p w14:paraId="122CE005" w14:textId="77777777" w:rsidR="00541AC0" w:rsidRDefault="00CC777A">
      <w:pPr>
        <w:pStyle w:val="NumberedText"/>
        <w:ind w:left="293" w:hanging="293"/>
      </w:pPr>
      <w:r>
        <w:t>a)</w:t>
      </w:r>
      <w:r>
        <w:tab/>
        <w:t>öllum takmörkunum á þeirri aðferðafræði sem um getur í g-lið 37. gr. og gagnalindum sem um getur í h-lið 37. gr.,</w:t>
      </w:r>
    </w:p>
    <w:p w14:paraId="5E9AD7C9" w14:textId="77777777" w:rsidR="00541AC0" w:rsidRDefault="00CC777A">
      <w:pPr>
        <w:pStyle w:val="NumberedText"/>
        <w:spacing w:after="0"/>
        <w:ind w:left="293" w:hanging="293"/>
      </w:pPr>
      <w:r>
        <w:t>b)</w:t>
      </w:r>
      <w:r>
        <w:tab/>
        <w:t>hvers vegna slíkar takmarkanir hafa ekki áhrif á það hvort markmið um sjálfbæra fjárfestingu náist.</w:t>
      </w:r>
      <w:r>
        <w:br w:type="page"/>
      </w:r>
    </w:p>
    <w:p w14:paraId="75552E28" w14:textId="77777777" w:rsidR="00541AC0" w:rsidRDefault="00CC777A">
      <w:pPr>
        <w:pStyle w:val="TIART"/>
      </w:pPr>
      <w:r>
        <w:lastRenderedPageBreak/>
        <w:t>47. gr.</w:t>
      </w:r>
    </w:p>
    <w:p w14:paraId="5FD8A333" w14:textId="77777777" w:rsidR="00541AC0" w:rsidRDefault="00CC777A">
      <w:pPr>
        <w:pStyle w:val="STIART"/>
      </w:pPr>
      <w:r>
        <w:t>Vefseturshlutinn „Áreiðanleikakönnun“ fyrir fjármálaafurðir sem hafa sjálfbærar fjárfestingar að markmiði</w:t>
      </w:r>
    </w:p>
    <w:p w14:paraId="14F9C04F" w14:textId="77777777" w:rsidR="00541AC0" w:rsidRDefault="00CC777A">
      <w:pPr>
        <w:pStyle w:val="Alinea"/>
        <w:spacing w:after="500"/>
      </w:pPr>
      <w:r>
        <w:t>Í vefseturshlutanum „Áreiðanleikakönnun“, sem um getur í j-lið 37. gr., skulu aðilar á fjármálamarkaði lýsa áreiðanleikakönnun sem framkvæmd er á undirliggjandi eignum fjármálaafurðar, þ.m.t. innra og ytra eftirliti þeirrar áreiðanleikakönnunar.</w:t>
      </w:r>
    </w:p>
    <w:p w14:paraId="4C5355F0" w14:textId="77777777" w:rsidR="00541AC0" w:rsidRDefault="00CC777A">
      <w:pPr>
        <w:pStyle w:val="TIART"/>
      </w:pPr>
      <w:r>
        <w:t>48. gr.</w:t>
      </w:r>
    </w:p>
    <w:p w14:paraId="3414BDB7" w14:textId="77777777" w:rsidR="00541AC0" w:rsidRDefault="00CC777A">
      <w:pPr>
        <w:pStyle w:val="STIART"/>
      </w:pPr>
      <w:r>
        <w:t>Vefseturshlutinn „Þátttökustefnur“ fyrir fjármálaafurðir sem hafa sjálfbærar fjárfestingar að markmiði</w:t>
      </w:r>
    </w:p>
    <w:p w14:paraId="1ABEF40B" w14:textId="77777777" w:rsidR="00541AC0" w:rsidRDefault="00CC777A">
      <w:pPr>
        <w:pStyle w:val="Alinea"/>
        <w:spacing w:after="500"/>
      </w:pPr>
      <w:r>
        <w:t>Í vefseturshlutanum „Þátttökustefnur“, sem um getur í k-lið 37. gr., á fjármálamarkaði skulu aðilar á fjármálamarkaði lýsa þeim þátttökustefnum sem eru framkvæmdar þar sem þátttaka er hluti af markmiðinu um sjálfbæra fjárfestingu, þ.m.t. hvers kyns stjórnarnefndarmeðferðum sem eiga við um sjálfbærnitengd deiluefni í félögum sem fjárfest er í.</w:t>
      </w:r>
    </w:p>
    <w:p w14:paraId="2AA50651" w14:textId="77777777" w:rsidR="00541AC0" w:rsidRDefault="00CC777A">
      <w:pPr>
        <w:pStyle w:val="TIART"/>
      </w:pPr>
      <w:r>
        <w:t>49. gr.</w:t>
      </w:r>
    </w:p>
    <w:p w14:paraId="17F00D5F" w14:textId="77777777" w:rsidR="00541AC0" w:rsidRDefault="00CC777A">
      <w:pPr>
        <w:pStyle w:val="STIART"/>
      </w:pPr>
      <w:r>
        <w:t>Vefseturshlutinn „Að ná markmiðinu um sjálfbæra fjárfestingu“ fyrir fjármálaafurðir sem hafa sjálfbærar fjárfestingar að markmiði</w:t>
      </w:r>
    </w:p>
    <w:p w14:paraId="6F3DB4F9" w14:textId="77777777" w:rsidR="00541AC0" w:rsidRDefault="00CC777A">
      <w:pPr>
        <w:pStyle w:val="AlineaWithParag"/>
        <w:spacing w:after="400"/>
      </w:pPr>
      <w:r>
        <w:t>1.</w:t>
      </w:r>
      <w:r>
        <w:tab/>
        <w:t>Í vefseturshlutanum „Að ná markmiðinu um sjálfbæra fjárfestingu“, sem um getur í l-lið 37. gr., skulu aðilar á fjármálamarkaði lýsa öllu eftirfarandi:</w:t>
      </w:r>
    </w:p>
    <w:p w14:paraId="2D54AEE4" w14:textId="77777777" w:rsidR="00541AC0" w:rsidRDefault="00CC777A">
      <w:pPr>
        <w:pStyle w:val="NumberedText"/>
        <w:spacing w:after="400"/>
        <w:ind w:left="293" w:hanging="293"/>
      </w:pPr>
      <w:r>
        <w:t>a)</w:t>
      </w:r>
      <w:r>
        <w:tab/>
        <w:t>að því er varðar fjármálaafurðir með sjálfbærar fjárfestingar að markmiði og sem vísitala hefur verið tilgreind fyrir sem tilvísunarviðmiðun, hvernig sú vísitala fellur að markmiðinu um sjálfbæra fjárfestingu fjármálaafurðar, þ.m.t. ílagsgögnum, aðferðafræðinni sem notuð er til að velja gögnin, aðferðum við endurstillingu og hvernig vísitalan er reiknuð út,</w:t>
      </w:r>
    </w:p>
    <w:p w14:paraId="24C6332D" w14:textId="77777777" w:rsidR="00541AC0" w:rsidRDefault="00CC777A">
      <w:pPr>
        <w:pStyle w:val="NumberedText"/>
        <w:spacing w:after="400"/>
        <w:ind w:left="293" w:hanging="293"/>
      </w:pPr>
      <w:r>
        <w:t>b)</w:t>
      </w:r>
      <w:r>
        <w:tab/>
        <w:t>að því er varðar fjármálaafurðir sem hafa samdrátt í kolefnislosun að markmiði, yfirlýsingu um að tilvísunarviðmiðunin teljist vera ein af viðmiðunum ESB vegna loftslagstengdra umbreytinga eða ein af viðmiðunum ESB sem eru lagaðar að Parísarsamningnum eins og skilgreint er í 23. lið a og 23. lið b í 3. gr. reglugerðar (ESB) 2016/1011 og tengil þar sem finna má aðferðafræðina sem er notuð til að reikna þessar viðmiðanir út.</w:t>
      </w:r>
    </w:p>
    <w:p w14:paraId="62A610B9" w14:textId="77777777" w:rsidR="00541AC0" w:rsidRDefault="00CC777A">
      <w:pPr>
        <w:pStyle w:val="AlineaWithParag"/>
        <w:spacing w:after="400"/>
      </w:pPr>
      <w:r>
        <w:t>2.</w:t>
      </w:r>
      <w:r>
        <w:tab/>
        <w:t>Ef upplýsingarnar sem um getur í þeim lið eru birtar að hluta eða í heild á vefsetri stjórnanda tilvísunarviðmiðunar skal gefa upp tengil á þær upplýsingar, þrátt fyrir ákvæði a-liðar 1. mgr.</w:t>
      </w:r>
    </w:p>
    <w:p w14:paraId="17DC7F12" w14:textId="77777777" w:rsidR="00541AC0" w:rsidRDefault="00CC777A">
      <w:pPr>
        <w:pStyle w:val="AlineaWithParag"/>
        <w:spacing w:after="0"/>
      </w:pPr>
      <w:r>
        <w:t>3.</w:t>
      </w:r>
      <w:r>
        <w:tab/>
        <w:t>Ef engin viðmiðun ESB vegna loftslagstengdra umbreytinga eða viðmiðun ESB sem er löguð að Parísarsamningnum eins og skilgreint er í 23. lið a og 23. lið b 3. gr. reglugerðar (ESB) 2016/1011 er aðgengileg, skal vefseturshlutinn „Að ná markmiðinu um sjálfbæra fjárfestingar“ sem um getur í l-lið 38. gr. þeirrar reglugerðar nefna þá staðreynd og útskýra hvernig áframhaldandi vinna við að ná markmiðinu um að draga úr kolefnislosun sé tryggð með það í huga að ná markmiðum Parísarsamningsins, þrátt fyrir ákvæði b-liðar 1. mgr. Aðilar á fjármálamarkaði skulu útskýra að hve miklu leyti fjármálaafurðin uppfyllir aðferðafræðilegar kröfur sem settar eru fram í framseldri reglugerð (ESB) 2020/1818.</w:t>
      </w:r>
      <w:r>
        <w:br w:type="page"/>
      </w:r>
    </w:p>
    <w:p w14:paraId="0103A4AB" w14:textId="77777777" w:rsidR="00541AC0" w:rsidRDefault="00CC777A">
      <w:pPr>
        <w:pStyle w:val="DivisionChapterTI1"/>
        <w:spacing w:line="200" w:lineRule="exact"/>
        <w:rPr>
          <w:szCs w:val="16"/>
        </w:rPr>
      </w:pPr>
      <w:r>
        <w:lastRenderedPageBreak/>
        <w:t>V. KAFLI</w:t>
      </w:r>
    </w:p>
    <w:p w14:paraId="03D0E068" w14:textId="77777777" w:rsidR="00541AC0" w:rsidRDefault="00CC777A">
      <w:pPr>
        <w:pStyle w:val="DivisionChapterSTI1"/>
        <w:spacing w:after="400" w:line="200" w:lineRule="exact"/>
        <w:rPr>
          <w:szCs w:val="16"/>
        </w:rPr>
      </w:pPr>
      <w:r>
        <w:t>UPPLÝSINGAGJÖF UM AFURÐ Í REGLUBUNDNUM SKÝRSLUM</w:t>
      </w:r>
    </w:p>
    <w:p w14:paraId="7F3DB6AB" w14:textId="77777777" w:rsidR="00541AC0" w:rsidRDefault="00CC777A">
      <w:pPr>
        <w:pStyle w:val="DivisionTI4"/>
        <w:spacing w:line="200" w:lineRule="exact"/>
        <w:jc w:val="center"/>
        <w:rPr>
          <w:sz w:val="16"/>
          <w:szCs w:val="16"/>
        </w:rPr>
      </w:pPr>
      <w:r>
        <w:rPr>
          <w:i/>
          <w:sz w:val="16"/>
        </w:rPr>
        <w:t>1. ÞÁTTUR</w:t>
      </w:r>
    </w:p>
    <w:p w14:paraId="7D95AEFE" w14:textId="77777777" w:rsidR="00541AC0" w:rsidRDefault="00CC777A">
      <w:pPr>
        <w:pStyle w:val="DivisionSTI4"/>
        <w:spacing w:after="400"/>
        <w:jc w:val="center"/>
      </w:pPr>
      <w:r>
        <w:rPr>
          <w:b/>
          <w:i/>
        </w:rPr>
        <w:t>Efling umhverfislegra eða félagslegra þátta</w:t>
      </w:r>
    </w:p>
    <w:p w14:paraId="72674460" w14:textId="77777777" w:rsidR="00541AC0" w:rsidRDefault="00CC777A">
      <w:pPr>
        <w:pStyle w:val="TIART"/>
      </w:pPr>
      <w:r>
        <w:t>50. gr.</w:t>
      </w:r>
    </w:p>
    <w:p w14:paraId="7EB70BAF" w14:textId="77777777" w:rsidR="00541AC0" w:rsidRDefault="00CC777A">
      <w:pPr>
        <w:pStyle w:val="STIART"/>
      </w:pPr>
      <w:r>
        <w:t>Kröfur um framsetningu og efni reglubundinna skýrslna fyrir fjármálaafurðir sem efla umhverfislega eða félagslega þætti</w:t>
      </w:r>
    </w:p>
    <w:p w14:paraId="4F483FAB" w14:textId="77777777" w:rsidR="00541AC0" w:rsidRDefault="00CC777A">
      <w:pPr>
        <w:pStyle w:val="AlineaWithParag"/>
      </w:pPr>
      <w:r>
        <w:t>1.</w:t>
      </w:r>
      <w:r>
        <w:tab/>
        <w:t>Að því er varðar fjármálaafurðir sem efla umhverfislega eða félagslega þætti skulu aðilar á fjármálamarkaði birta upplýsingarnar sem um getur í 1. mgr. 11. gr. reglugerðar (ESB) 2019/2088 í viðauka við skjalið eða upplýsingarnar sem um getur í 2. mgr. 11. gr. þeirrar reglugerðar á formi sniðmátsins sem sett er fram í IV. viðauka við reglugerðina.</w:t>
      </w:r>
    </w:p>
    <w:p w14:paraId="21BF7025" w14:textId="77777777" w:rsidR="00541AC0" w:rsidRDefault="00CC777A">
      <w:pPr>
        <w:pStyle w:val="AlineaWithParag"/>
      </w:pPr>
      <w:r>
        <w:t>2.</w:t>
      </w:r>
      <w:r>
        <w:tab/>
        <w:t>Í meginmáli skjals eða upplýsinga sem um getur í 2. mgr. 11. gr. reglugerðar (ESB) 2019/2088 skulu aðilar á fjármálamarkaði hafa áberandi yfirlýsingu um að upplýsingar um umhverfislega eða félagslega þætti séu aðgengilegar í viðaukanum.</w:t>
      </w:r>
    </w:p>
    <w:p w14:paraId="483DF9EE" w14:textId="77777777" w:rsidR="00541AC0" w:rsidRDefault="00CC777A">
      <w:pPr>
        <w:pStyle w:val="TIART"/>
      </w:pPr>
      <w:r>
        <w:t>51. gr.</w:t>
      </w:r>
    </w:p>
    <w:p w14:paraId="0CAA0C09" w14:textId="77777777" w:rsidR="00541AC0" w:rsidRDefault="00CC777A">
      <w:pPr>
        <w:pStyle w:val="STIART"/>
      </w:pPr>
      <w:r>
        <w:t>Að ná fram þeim umhverfislegu eða félagslegu þáttum sem fjármálaafurðir efla</w:t>
      </w:r>
    </w:p>
    <w:p w14:paraId="729C704F" w14:textId="77777777" w:rsidR="00541AC0" w:rsidRDefault="00CC777A">
      <w:pPr>
        <w:pStyle w:val="Alinea"/>
      </w:pPr>
      <w:r>
        <w:t>Í liðnum „Að hvaða marki voru umhverfislegir og/eða félagslegir þættir sem þessi fjármálaafurð eflir uppfylltir?“ í sniðmátinu sem sett er fram í IV. viðauka við þessa reglugerð skulu aðilar á fjármálamarkaði veita allar eftirfarandi upplýsingar:</w:t>
      </w:r>
    </w:p>
    <w:p w14:paraId="768D8BFE" w14:textId="77777777" w:rsidR="00541AC0" w:rsidRDefault="00CC777A">
      <w:pPr>
        <w:pStyle w:val="NumberedText"/>
        <w:ind w:left="293" w:hanging="293"/>
      </w:pPr>
      <w:r>
        <w:t>a)</w:t>
      </w:r>
      <w:r>
        <w:tab/>
        <w:t>að hve miklu leyti þeir umhverfislegu eða félagslegu þættir sem fjármálaafurðin eflir voru uppfylltir á tímabilinu sem reglubundnar skýrslur taka til, þ.m.t. afkomu sjálfbærnivísa sem notaðir eru til að mæla hvernig sérhver þessara umhverfislegu eða félagslegu þátta eru uppfylltir og hvaða afleiður, ef einhverjar, hafa verið notaðar til að uppfylla þessa umhverfislegu eða félagslegu þætti,</w:t>
      </w:r>
    </w:p>
    <w:p w14:paraId="2F4094DF" w14:textId="77777777" w:rsidR="00541AC0" w:rsidRDefault="00CC777A">
      <w:pPr>
        <w:pStyle w:val="NumberedText"/>
        <w:ind w:left="293" w:hanging="293"/>
      </w:pPr>
      <w:r>
        <w:t>b)</w:t>
      </w:r>
      <w:r>
        <w:tab/>
        <w:t>að því er varðar fjármálaafurðirnar sem um getur í fyrstu málsgrein 6. gr. reglugerðar (ESB) 2020/852, tilgreiningu á þeim umhverfismarkmiðum sem sett eru fram í 9. gr. þeirrar reglugerðar sem sjálfbæra fjárfestingin sem liggur til grundvallar fjármálaafurðinni stuðlaði að,</w:t>
      </w:r>
    </w:p>
    <w:p w14:paraId="5B9C03C1" w14:textId="77777777" w:rsidR="00541AC0" w:rsidRDefault="00CC777A">
      <w:pPr>
        <w:pStyle w:val="NumberedText"/>
        <w:ind w:left="293" w:hanging="293"/>
      </w:pPr>
      <w:r>
        <w:t>c)</w:t>
      </w:r>
      <w:r>
        <w:tab/>
        <w:t>ef aðili á fjármálamarkaði hefur lagt fram a.m.k. eina fyrri reglubundna skýrslu í samræmi við þennan lið um fjármálaafurðina, sögulegan samanburð á því tímabili sem reglubundin skýrsla tekur til og þeim tímabilum sem fyrri reglubundnar skýrslur ná yfir,</w:t>
      </w:r>
    </w:p>
    <w:p w14:paraId="0B48EDAA" w14:textId="77777777" w:rsidR="00541AC0" w:rsidRDefault="00CC777A">
      <w:pPr>
        <w:pStyle w:val="NumberedText"/>
        <w:ind w:left="293" w:hanging="293"/>
      </w:pPr>
      <w:r>
        <w:t>d)</w:t>
      </w:r>
      <w:r>
        <w:tab/>
        <w:t>að því er varðar fjármálaafurðir sem fólu í sér skuldbindingu um að framkvæma sjálfbærar fjárfestingar, útskýringu á því hvernig þessar fjárfestingar hafa stuðlað að markmiðunum um sjálfbæra fjárfestingu sem um getur í 17. lið 2. gr. reglugerðar (ESB) 2019/2088 og hafa ekki skaðað verulega nein af þessum markmiðum á tímabilinu sem reglubundin skýrsla tekur til, þ.m.t. öllu eftirfarandi:</w:t>
      </w:r>
    </w:p>
    <w:p w14:paraId="07D2517A" w14:textId="77777777" w:rsidR="00541AC0" w:rsidRDefault="00CC777A">
      <w:pPr>
        <w:pStyle w:val="NumberedText"/>
        <w:tabs>
          <w:tab w:val="clear" w:pos="2047"/>
        </w:tabs>
        <w:ind w:left="597" w:hanging="303"/>
      </w:pPr>
      <w:r>
        <w:t>i.</w:t>
      </w:r>
      <w:r>
        <w:tab/>
        <w:t>með hvaða hætti tekið var tillit til vísa í töflu 1 í I. viðauka um neikvæð áhrif og allra viðeigandi vísa í töflu 2 og 3 í þeim viðauka,</w:t>
      </w:r>
    </w:p>
    <w:p w14:paraId="2A8C6A12" w14:textId="77777777" w:rsidR="00541AC0" w:rsidRDefault="00CC777A">
      <w:pPr>
        <w:pStyle w:val="NumberedText"/>
        <w:tabs>
          <w:tab w:val="clear" w:pos="2047"/>
        </w:tabs>
        <w:ind w:left="597" w:hanging="303"/>
      </w:pPr>
      <w:r>
        <w:t>ii.</w:t>
      </w:r>
      <w:r>
        <w:tab/>
        <w:t>hvort sjálfbær fjárfesting hafi verið í samræmi við viðmiðunarreglur Efnahags- og framfarastofnunarinnar fyrir fjölþjóðleg fyrirtæki og leiðbeinandi meginreglur Sameinuðu þjóðanna um viðskipti og mannréttindi, þ.m.t. meginreglur og réttindi sem sett eru fram í átta grundvallarsamþykktum sem eru skilgreindar í yfirlýsingu Alþjóðavinnumálastofnunarinnar um grundvallarviðmið og réttindi við vinnu og alþjóðaréttarskránni,</w:t>
      </w:r>
    </w:p>
    <w:p w14:paraId="67CE0995" w14:textId="77777777" w:rsidR="00541AC0" w:rsidRDefault="00CC777A">
      <w:pPr>
        <w:pStyle w:val="NumberedText"/>
        <w:spacing w:after="0"/>
        <w:ind w:left="293" w:hanging="293"/>
      </w:pPr>
      <w:r>
        <w:t>e)</w:t>
      </w:r>
      <w:r>
        <w:tab/>
        <w:t>upplýsingar um helstu neikvæðu áhrif á sjálfbærniþætti eins og um getur í liðnum „Tekur þessi fjármálaafurð til helstu neikvæðu áhrifa á sjálfbærniþætti?“ í sniðmátinu sem sett er fram í II. viðauka við þessa reglugerð.</w:t>
      </w:r>
      <w:r>
        <w:br w:type="page"/>
      </w:r>
    </w:p>
    <w:p w14:paraId="6652792F" w14:textId="77777777" w:rsidR="00541AC0" w:rsidRDefault="00CC777A">
      <w:pPr>
        <w:pStyle w:val="TIART"/>
      </w:pPr>
      <w:r>
        <w:lastRenderedPageBreak/>
        <w:t>52. gr.</w:t>
      </w:r>
    </w:p>
    <w:p w14:paraId="04FFFB09" w14:textId="77777777" w:rsidR="00541AC0" w:rsidRDefault="00CC777A">
      <w:pPr>
        <w:pStyle w:val="STIART"/>
      </w:pPr>
      <w:r>
        <w:t>Helstu fjárfestingar fyrir fjármálaafurðir sem efla umhverfislega eða félagslega þætti</w:t>
      </w:r>
    </w:p>
    <w:p w14:paraId="6B4E3E84" w14:textId="77777777" w:rsidR="00541AC0" w:rsidRDefault="00CC777A">
      <w:pPr>
        <w:pStyle w:val="AlineaWithParag"/>
      </w:pPr>
      <w:r>
        <w:t>1.</w:t>
      </w:r>
      <w:r>
        <w:tab/>
        <w:t>Liðurinn „Hverjar voru helstu fjárfestingar þessarar fjármálaafurðar?“ í sniðmátinu sem sett er fram í IV. viðauka við þessa reglugerð skal vera skrá, í lækkandi röð eftir stærð, yfir þær fimmtán fjárfestingar sem eru stærsti hluti fjárfestinga í fjármálaafurðinni á því tímabili sem reglubundna skýrslan nær yfir, að meðtöldum þeim geira og löndum þar sem þessar fjárfestingar voru gerðar.</w:t>
      </w:r>
    </w:p>
    <w:p w14:paraId="33C13B46" w14:textId="77777777" w:rsidR="00541AC0" w:rsidRDefault="00CC777A">
      <w:pPr>
        <w:pStyle w:val="AlineaWithParag"/>
        <w:spacing w:after="300"/>
      </w:pPr>
      <w:r>
        <w:t>2.</w:t>
      </w:r>
      <w:r>
        <w:tab/>
        <w:t>Ef fjárfestingar sem nema fimmtíu prósentum fjárfestinga í fjármálaafurðinni á tímabilinu sem reglubundin skýrsla tekur til eru færri en fimmtán, skal liðurinn sem um getur í 1. mgr. fela í sér lista yfir þessar fjárfestingar, í lækkandi röð eftir stærð, þ.m.t. geirar og lönd þar sem þessar fjárfestingar voru gerðar, þrátt fyrir 1. mgr.</w:t>
      </w:r>
    </w:p>
    <w:p w14:paraId="170BC6DF" w14:textId="77777777" w:rsidR="00541AC0" w:rsidRDefault="00CC777A">
      <w:pPr>
        <w:pStyle w:val="TIART"/>
      </w:pPr>
      <w:r>
        <w:t>53. gr.</w:t>
      </w:r>
    </w:p>
    <w:p w14:paraId="39D915B4" w14:textId="77777777" w:rsidR="00541AC0" w:rsidRDefault="00CC777A">
      <w:pPr>
        <w:pStyle w:val="STIART"/>
      </w:pPr>
      <w:r>
        <w:t>Eignaskipting eftir fjármálaafurðum sem efla umhverfislega eða félagslega þætti</w:t>
      </w:r>
    </w:p>
    <w:p w14:paraId="5822792C" w14:textId="77777777" w:rsidR="00541AC0" w:rsidRDefault="00CC777A">
      <w:pPr>
        <w:pStyle w:val="Alinea"/>
      </w:pPr>
      <w:r>
        <w:t>Í liðnum „Hver var eignaskiptingin?“ skulu aðilar á fjármálamarkaði í sniðmátinu sem sett er fram í IV. viðauka við þessa reglugerð veita lýsingu á fjárfestingum í fjármálaafurðinni, þ.m.t. öllu eftirfarandi:</w:t>
      </w:r>
    </w:p>
    <w:p w14:paraId="3D8F8492" w14:textId="77777777" w:rsidR="00541AC0" w:rsidRDefault="00CC777A">
      <w:pPr>
        <w:pStyle w:val="NumberedText"/>
        <w:ind w:left="293" w:hanging="293"/>
      </w:pPr>
      <w:r>
        <w:t>a)</w:t>
      </w:r>
      <w:r>
        <w:tab/>
        <w:t>hlutfalli fjárfestinga í fjármálaafurðinni sem náðu þeim umhverfislegu eða félagslegu þáttum sem efldir voru á tímabilinu sem reglubundna skýrslan nær yfir,</w:t>
      </w:r>
    </w:p>
    <w:p w14:paraId="45DDAAFB" w14:textId="77777777" w:rsidR="00541AC0" w:rsidRDefault="00CC777A">
      <w:pPr>
        <w:pStyle w:val="NumberedText"/>
        <w:spacing w:after="300"/>
        <w:ind w:left="293" w:hanging="293"/>
      </w:pPr>
      <w:r>
        <w:t>b)</w:t>
      </w:r>
      <w:r>
        <w:tab/>
        <w:t>tilgangi með eftirstöðvum fjárfestinganna á tímabilinu sem reglubundin skýrsla tekur til, þ.m.t. lýsing á öllum lágmarksverndarráðstöfunum vegna umhverfis- eða félagslegra hagsmuna og hvort þessar fjárfestingar séu notaðar til áhættuvarna, tengist reiðufé sem er ætlað sem viðbótarlausafé eða séu fjárfestingar sem ófullnægjandi gögn eru til um.</w:t>
      </w:r>
    </w:p>
    <w:p w14:paraId="63F54622" w14:textId="77777777" w:rsidR="00541AC0" w:rsidRDefault="00CC777A">
      <w:pPr>
        <w:pStyle w:val="TIART"/>
      </w:pPr>
      <w:r>
        <w:t>54. gr.</w:t>
      </w:r>
    </w:p>
    <w:p w14:paraId="53907638" w14:textId="77777777" w:rsidR="00541AC0" w:rsidRDefault="00CC777A">
      <w:pPr>
        <w:pStyle w:val="STIART"/>
      </w:pPr>
      <w:r>
        <w:t>Hlutfall fjárfestinga í ólíkum atvinnuvegum og undirgeirum</w:t>
      </w:r>
    </w:p>
    <w:p w14:paraId="68142373" w14:textId="77777777" w:rsidR="00541AC0" w:rsidRDefault="00CC777A">
      <w:pPr>
        <w:pStyle w:val="Alinea"/>
        <w:spacing w:after="300"/>
      </w:pPr>
      <w:r>
        <w:t>Í liðnum „Í hvaða atvinnuvegum voru fjárfestingarnar?“ í sniðmátinu sem sett er fram í IV. viðauka við þessa reglugerð skulu aðilar á fjármálamarkaði veita upplýsingar um hlutfall fjárfestinga á tímabilinu sem reglubundin skýrsla nær yfir í mismunandi geirum og undirgeirum, þ.m.t. geirum og undirgeirum í hagkerfinu sem hafa tekjur af leit, námugreftri, námuvinnslu, framleiðslu, vinnslu, geymslu, hreinsun eða dreifingu, þ.m.t. flutningi, geymslu og viðskiptum, jarðefnaeldsneytis eins og það er skilgreint í 62. lið 2. gr. reglugerðar Evrópuþingsins og ráðsins (ESB) 2018/1999 (</w:t>
      </w:r>
      <w:bookmarkStart w:id="16" w:name="NOTE_17"/>
      <w:r>
        <w:rPr>
          <w:rStyle w:val="FootnoteReference"/>
          <w:sz w:val="18"/>
        </w:rPr>
        <w:footnoteReference w:id="18"/>
      </w:r>
      <w:bookmarkEnd w:id="16"/>
      <w:r>
        <w:t>).</w:t>
      </w:r>
    </w:p>
    <w:p w14:paraId="67A0DC33" w14:textId="77777777" w:rsidR="00541AC0" w:rsidRDefault="00CC777A">
      <w:pPr>
        <w:pStyle w:val="TIART"/>
      </w:pPr>
      <w:r>
        <w:t>55. gr.</w:t>
      </w:r>
    </w:p>
    <w:p w14:paraId="212C802C" w14:textId="77777777" w:rsidR="00541AC0" w:rsidRDefault="00CC777A">
      <w:pPr>
        <w:pStyle w:val="STIART"/>
      </w:pPr>
      <w:r>
        <w:t>Upplýsingar um fjárfestingar í umhverfislega sjálfbærri atvinnustarfsemi fyrir fjármálaafurðir sem efla umhverfislega þætti</w:t>
      </w:r>
    </w:p>
    <w:p w14:paraId="433DE430" w14:textId="77777777" w:rsidR="00541AC0" w:rsidRDefault="00CC777A">
      <w:pPr>
        <w:pStyle w:val="AlineaWithParag"/>
        <w:spacing w:after="0"/>
      </w:pPr>
      <w:r>
        <w:t>1.</w:t>
      </w:r>
      <w:r>
        <w:tab/>
        <w:t>Ef þær fjármálaafurðir sem um getur í fyrstu málsgrein 6. gr. reglugerðar (ESB) 2020/852 fólu í sér skuldbindingu um að fjárfesta í atvinnustarfsemi sem stuðlar að almennu umhverfismarkmiði í skilningi 17. liðar 2. gr. reglugerðar (ESB) 2019/2088, skal liðurinn „Hvert var hlutfall sjálfbærnitengdra fjárfestinga?“ í sniðmátinu sem sett er fram í IV. viðauka fela í sér allar eftirfarandi upplýsingar:</w:t>
      </w:r>
      <w:r>
        <w:br w:type="page"/>
      </w:r>
    </w:p>
    <w:p w14:paraId="3867D4DD" w14:textId="77777777" w:rsidR="00541AC0" w:rsidRDefault="00CC777A">
      <w:pPr>
        <w:pStyle w:val="NumberedText"/>
        <w:ind w:left="293" w:hanging="293"/>
      </w:pPr>
      <w:r>
        <w:lastRenderedPageBreak/>
        <w:t>a)</w:t>
      </w:r>
      <w:r>
        <w:tab/>
        <w:t>sundurliðun á hlutfalli fjárfestinga fyrir sérhvert þeirra umhverfismarkmiða sem sett eru fram í 9. gr. reglugerðar (ESB) 2020/852 sem þessar fjárfestingar stuðluðu að,</w:t>
      </w:r>
    </w:p>
    <w:p w14:paraId="025DEA72" w14:textId="77777777" w:rsidR="00541AC0" w:rsidRDefault="00CC777A">
      <w:pPr>
        <w:pStyle w:val="NumberedText"/>
        <w:ind w:left="293" w:hanging="293"/>
      </w:pPr>
      <w:r>
        <w:t>b)</w:t>
      </w:r>
      <w:r>
        <w:tab/>
        <w:t>lýsingu á fjárfestingum í umhverfislega sjálfbærri atvinnustarfsemi á því tímabili sem reglubundin skýrsla nær yfir, þ.m.t.:</w:t>
      </w:r>
    </w:p>
    <w:p w14:paraId="67F7C7D1" w14:textId="77777777" w:rsidR="00541AC0" w:rsidRDefault="00CC777A">
      <w:pPr>
        <w:pStyle w:val="NumberedText"/>
        <w:tabs>
          <w:tab w:val="clear" w:pos="2047"/>
        </w:tabs>
        <w:ind w:left="737" w:hanging="443"/>
      </w:pPr>
      <w:r>
        <w:t>i.</w:t>
      </w:r>
      <w:r>
        <w:tab/>
        <w:t>hvort fylgni þessara fjárfestinga við kröfurnar sem mælt er fyrir um í 3. gr. reglugerðar (ESB) 2020/852 hafi fallið undir staðfestingu eins eða fleiri endurskoðenda eða endurskoðun af hálfu eins eða fleiri þriðju aðila og, ef svo er, nafn eða nöfn endurskoðanda eða þriðja aðila,</w:t>
      </w:r>
    </w:p>
    <w:p w14:paraId="27B983CE" w14:textId="77777777" w:rsidR="00541AC0" w:rsidRDefault="00CC777A">
      <w:pPr>
        <w:pStyle w:val="NumberedText"/>
        <w:tabs>
          <w:tab w:val="clear" w:pos="2047"/>
        </w:tabs>
        <w:ind w:left="737" w:hanging="443"/>
      </w:pPr>
      <w:r>
        <w:t>ii.</w:t>
      </w:r>
      <w:r>
        <w:tab/>
        <w:t>myndræna framsetningu í formi súlurits yfir samanlagðar fjárfestingar í umhverfislega sjálfbærri atvinnustarfsemi á því tímabili sem reglubundin skýrsla nær yfir, reiknað út í samræmi við 1. til 4. mgr. 17. gr.,</w:t>
      </w:r>
    </w:p>
    <w:p w14:paraId="13024F61" w14:textId="77777777" w:rsidR="00541AC0" w:rsidRDefault="00CC777A">
      <w:pPr>
        <w:pStyle w:val="NumberedText"/>
        <w:tabs>
          <w:tab w:val="clear" w:pos="2047"/>
        </w:tabs>
        <w:ind w:left="737" w:hanging="443"/>
      </w:pPr>
      <w:r>
        <w:t>iii.</w:t>
      </w:r>
      <w:r>
        <w:tab/>
        <w:t>myndræna framsetningu í formi súlurits yfir að hvaða marki samanlagðar fjárfestingar eru í umhverfislega sjálfbærri atvinnustarfsemi á því tímabili sem reglubundin skýrsla tekur til, en að undanskildum áhættuskuldbindingum gagnvart ríki, og reiknaðar út í samræmi við 5. mgr. 17. gr.,</w:t>
      </w:r>
    </w:p>
    <w:p w14:paraId="5AABF209" w14:textId="77777777" w:rsidR="00541AC0" w:rsidRDefault="00CC777A">
      <w:pPr>
        <w:pStyle w:val="NumberedText"/>
        <w:tabs>
          <w:tab w:val="clear" w:pos="2047"/>
        </w:tabs>
        <w:ind w:left="737" w:hanging="443"/>
      </w:pPr>
      <w:r>
        <w:t>iv.</w:t>
      </w:r>
      <w:r>
        <w:tab/>
        <w:t>upplýsingarnar sem um getur í b-lið 2. mgr. 15. gr.,</w:t>
      </w:r>
    </w:p>
    <w:p w14:paraId="11712D25" w14:textId="77777777" w:rsidR="00541AC0" w:rsidRDefault="00CC777A">
      <w:pPr>
        <w:pStyle w:val="NumberedText"/>
        <w:tabs>
          <w:tab w:val="clear" w:pos="2047"/>
        </w:tabs>
        <w:ind w:left="737" w:hanging="443"/>
      </w:pPr>
      <w:r>
        <w:t>v.</w:t>
      </w:r>
      <w:r>
        <w:tab/>
        <w:t>sundurliðun á hlutfalli fjárfestinga, á því tímabili sem reglubundin skýrsla nær yfir, í umbreytingaratvinnustarfsemi og atvinnustarfsemi sem gerir annarri starfsemi kleift að stuðla að umhverfismarkmiðum, í hverju tilviki fyrir sig gefið upp sem hundraðshluti af öllum fjárfestingum í fjármálaafurðinni,</w:t>
      </w:r>
    </w:p>
    <w:p w14:paraId="3DDDB12B" w14:textId="77777777" w:rsidR="00541AC0" w:rsidRDefault="00CC777A">
      <w:pPr>
        <w:pStyle w:val="NumberedText"/>
        <w:tabs>
          <w:tab w:val="clear" w:pos="2047"/>
        </w:tabs>
        <w:ind w:left="737" w:hanging="443"/>
      </w:pPr>
      <w:r>
        <w:t>vi.</w:t>
      </w:r>
      <w:r>
        <w:tab/>
        <w:t>ef fjármálaafurð hefur fjárfest í atvinnustarfsemi með almennu umhverfismarkmiði en sem er ekki umhverfissjálfbær atvinnustarfsemi, greinargóða útskýringu á ástæðum þess,</w:t>
      </w:r>
    </w:p>
    <w:p w14:paraId="7CE29875" w14:textId="77777777" w:rsidR="00541AC0" w:rsidRDefault="00CC777A">
      <w:pPr>
        <w:pStyle w:val="NumberedText"/>
        <w:tabs>
          <w:tab w:val="clear" w:pos="2047"/>
        </w:tabs>
        <w:ind w:left="737" w:hanging="443"/>
      </w:pPr>
      <w:r>
        <w:t>vii.</w:t>
      </w:r>
      <w:r>
        <w:tab/>
        <w:t>ef aðili á fjármálamarkaði hefur lagt fram a.m.k. eina fyrri reglubundna skýrslu í samræmi við þennan þátt um fjármálaafurðina, sögulegan samanburð á að hvaða marki þær fjárfestingar voru gerðar í umhverfissjálfbærri atvinnustarfsemi á því tímabili sem reglubundin skýrsla tekur til og á fyrri tímabilum,</w:t>
      </w:r>
    </w:p>
    <w:p w14:paraId="1BFFB88B" w14:textId="77777777" w:rsidR="00541AC0" w:rsidRDefault="00CC777A">
      <w:pPr>
        <w:pStyle w:val="NumberedText"/>
        <w:tabs>
          <w:tab w:val="clear" w:pos="2047"/>
        </w:tabs>
        <w:ind w:left="737" w:hanging="443"/>
      </w:pPr>
      <w:r>
        <w:t>viii.</w:t>
      </w:r>
      <w:r>
        <w:tab/>
        <w:t>ef aðili á fjármálamarkaði gat ekki metið að hve miklu leyti áhættuskuldbindingar gagnvart ríki stuðluðu að umhverfislega sjálfbærri atvinnustarfsemi á því tímabili sem reglubundin skýrsla nær yfir, textaskýringu á ástæðunum og stærð þeirra áhættuskuldbindinga í heildarfjárfestingum.</w:t>
      </w:r>
    </w:p>
    <w:p w14:paraId="3C575FAC" w14:textId="77777777" w:rsidR="00541AC0" w:rsidRDefault="00CC777A">
      <w:pPr>
        <w:pStyle w:val="AlineaWithParag"/>
      </w:pPr>
      <w:r>
        <w:t>2.</w:t>
      </w:r>
      <w:r>
        <w:tab/>
        <w:t>Að því er varðar ákvæði ii. og iii. liða b-liðar 1. mgr. skal allt eftirfarandi gilda:</w:t>
      </w:r>
    </w:p>
    <w:p w14:paraId="7EFE25A5" w14:textId="77777777" w:rsidR="00541AC0" w:rsidRDefault="00CC777A">
      <w:pPr>
        <w:pStyle w:val="NumberedText"/>
        <w:ind w:left="293" w:hanging="293"/>
      </w:pPr>
      <w:r>
        <w:t>a)</w:t>
      </w:r>
      <w:r>
        <w:tab/>
        <w:t>þegar fjárfestingar í fyrirtækjum sem ekki eru á fjármálamarkaði eru lagðar saman skulu velta, fjárfestingarútgjöld og rekstrarútgjöld reiknuð út og tekin með í myndrænu framsetningunni,</w:t>
      </w:r>
    </w:p>
    <w:p w14:paraId="76F714D0" w14:textId="77777777" w:rsidR="00541AC0" w:rsidRDefault="00CC777A">
      <w:pPr>
        <w:pStyle w:val="NumberedText"/>
        <w:ind w:left="293" w:hanging="293"/>
      </w:pPr>
      <w:r>
        <w:t>b)</w:t>
      </w:r>
      <w:r>
        <w:tab/>
        <w:t>þegar fjárfestingar í fjármálafyrirtækjum eru lagðar saman skulu velta og fjárfestingarútgjöld, eftir atvikum, reiknuð út og tekin með í myndrænu framsetningunni,</w:t>
      </w:r>
    </w:p>
    <w:p w14:paraId="7FE662B9" w14:textId="77777777" w:rsidR="00541AC0" w:rsidRDefault="00CC777A">
      <w:pPr>
        <w:pStyle w:val="NumberedText"/>
        <w:ind w:left="293" w:hanging="293"/>
      </w:pPr>
      <w:r>
        <w:t>c)</w:t>
      </w:r>
      <w:r>
        <w:tab/>
        <w:t>að því er varðar vátrygginga- og endurtryggingafélög sem leggja stund á skaðatryggingastarfsemi getur lykilárangursmælikvarði verið sambland lykilárangursmælikvarða fjárfestingar og sölutrygginga í samræmi við 6. gr. framseldrar reglugerðar (ESB) 2021/2178.</w:t>
      </w:r>
    </w:p>
    <w:p w14:paraId="44665A74" w14:textId="77777777" w:rsidR="00541AC0" w:rsidRDefault="00CC777A">
      <w:pPr>
        <w:pStyle w:val="TIART"/>
      </w:pPr>
      <w:r>
        <w:t>56. gr.</w:t>
      </w:r>
    </w:p>
    <w:p w14:paraId="25A8E8BD" w14:textId="77777777" w:rsidR="00541AC0" w:rsidRDefault="00CC777A">
      <w:pPr>
        <w:pStyle w:val="STIART"/>
      </w:pPr>
      <w:r>
        <w:t>Upplýsingar fyrir fjármálaafurðir sem efla félagslega þætti</w:t>
      </w:r>
    </w:p>
    <w:p w14:paraId="5BF550E8" w14:textId="77777777" w:rsidR="00541AC0" w:rsidRDefault="00CC777A">
      <w:pPr>
        <w:pStyle w:val="Alinea"/>
        <w:spacing w:after="0"/>
      </w:pPr>
      <w:r>
        <w:t>Að því er varðar fjármálaafurðir sem efla umhverfislega eða félagslega þætti og fólu í sér skuldbindingu um sjálfbærar fjárfestingar með félagslegt markmið skal liðurinn „Hvert var hlutfall sjálfbærnitengdra fjárfestinga?“ í sniðmátinu sem sett er fram í IV. viðauka hafa að geyma hlutdeild í þessum sjálfbæru fjárfestingum.</w:t>
      </w:r>
      <w:r>
        <w:br w:type="page"/>
      </w:r>
    </w:p>
    <w:p w14:paraId="6D2DC199" w14:textId="77777777" w:rsidR="00541AC0" w:rsidRDefault="00CC777A">
      <w:pPr>
        <w:pStyle w:val="TIART"/>
      </w:pPr>
      <w:r>
        <w:lastRenderedPageBreak/>
        <w:t>57. gr.</w:t>
      </w:r>
    </w:p>
    <w:p w14:paraId="0F690B50" w14:textId="77777777" w:rsidR="00541AC0" w:rsidRDefault="00CC777A">
      <w:pPr>
        <w:pStyle w:val="STIART"/>
      </w:pPr>
      <w:r>
        <w:t>Sjálfbærniárangur vísitölunnar sem er tilgreind sem viðmiðun fyrir umhverfislega eða félagslega þætti</w:t>
      </w:r>
    </w:p>
    <w:p w14:paraId="4BE3B1EF" w14:textId="77777777" w:rsidR="00541AC0" w:rsidRDefault="00CC777A">
      <w:pPr>
        <w:pStyle w:val="AlineaWithParag"/>
      </w:pPr>
      <w:r>
        <w:t>1.</w:t>
      </w:r>
      <w:r>
        <w:tab/>
        <w:t>Í liðnum „Hver var afkoma fjármálaafurðarinnar í samanburði við tilgreinda tilvísunarviðmiðun?“ í sniðmátinu sem sett er fram í IV. viðauka við þessa reglugerð skulu aðilar á fjármálamarkaði veita allar eftirfarandi upplýsingar, að því er varðar fjármálaafurðir sem efla umhverfislega eða félagslega þætti:</w:t>
      </w:r>
    </w:p>
    <w:p w14:paraId="792E0EAA" w14:textId="77777777" w:rsidR="00541AC0" w:rsidRDefault="00CC777A">
      <w:pPr>
        <w:pStyle w:val="NumberedText"/>
        <w:ind w:left="293" w:hanging="293"/>
      </w:pPr>
      <w:r>
        <w:t>a)</w:t>
      </w:r>
      <w:r>
        <w:tab/>
        <w:t>útskýringu á því hvernig vísitalan sem tilgreind er sem tilvísunarviðmiðun er frábrugðin viðeigandi breiðri markaðsvísitölu, þ.m.t. frammistöðu, á tímabilinu sem reglubundin skýrsla tekur til, varðandi sjálfbærnivísa sem aðili á fjármálamarkaði telur viðeigandi til að ákvarða samræmingu vísitölunnar við þá umhverfislegu eða félagslegu þætti sem fjármálaafurðin eflir og þá umhverfis-, samfélags- og stjórnunarþætti sem um getur í yfirlýsingu um viðmiðun sem stjórnandi viðmiðunar birtir í samræmi við 1. mgr. 27. gr. reglugerðar (ESB) 2016/1011,</w:t>
      </w:r>
    </w:p>
    <w:p w14:paraId="76F57EB9" w14:textId="77777777" w:rsidR="00541AC0" w:rsidRDefault="00CC777A">
      <w:pPr>
        <w:pStyle w:val="NumberedText"/>
        <w:ind w:left="293" w:hanging="293"/>
      </w:pPr>
      <w:r>
        <w:t>b)</w:t>
      </w:r>
      <w:r>
        <w:tab/>
        <w:t>samanburð á afkomu fjármálaafurðar og þeim vísum sem mæla sjálfbærniþætti vísitölunnar, sem um getur í a-lið, á því tímabili sem reglubundin skýrsla tekur til,</w:t>
      </w:r>
    </w:p>
    <w:p w14:paraId="430B7FDC" w14:textId="77777777" w:rsidR="00541AC0" w:rsidRDefault="00CC777A">
      <w:pPr>
        <w:pStyle w:val="NumberedText"/>
        <w:ind w:left="293" w:hanging="293"/>
      </w:pPr>
      <w:r>
        <w:t>c)</w:t>
      </w:r>
      <w:r>
        <w:tab/>
        <w:t>samanburð á afkomu fjármálaafurðar og viðeigandi breiðri markaðsvísitölu á tímabilinu sem reglubundin skýrsla nær yfir.</w:t>
      </w:r>
    </w:p>
    <w:p w14:paraId="2B34F01E" w14:textId="77777777" w:rsidR="00541AC0" w:rsidRDefault="00CC777A">
      <w:pPr>
        <w:pStyle w:val="AlineaWithParag"/>
        <w:spacing w:after="500"/>
      </w:pPr>
      <w:r>
        <w:t>2.</w:t>
      </w:r>
      <w:r>
        <w:tab/>
        <w:t>Samanburðurinn sem um getur í b- og c-lið 1. mgr. skal settur fram, þar sem við á, annaðhvort í formi töflu eða myndrænnar framsetningar.</w:t>
      </w:r>
    </w:p>
    <w:p w14:paraId="28EC7688" w14:textId="77777777" w:rsidR="00541AC0" w:rsidRDefault="00CC777A">
      <w:pPr>
        <w:pStyle w:val="DivisionTI4"/>
        <w:spacing w:line="200" w:lineRule="exact"/>
        <w:jc w:val="center"/>
        <w:rPr>
          <w:sz w:val="16"/>
        </w:rPr>
      </w:pPr>
      <w:r>
        <w:rPr>
          <w:i/>
          <w:sz w:val="16"/>
        </w:rPr>
        <w:t>2. ÞÁTTUR</w:t>
      </w:r>
    </w:p>
    <w:p w14:paraId="128C0BC3" w14:textId="77777777" w:rsidR="00541AC0" w:rsidRDefault="00CC777A">
      <w:pPr>
        <w:pStyle w:val="DivisionSTI4"/>
        <w:spacing w:after="600"/>
        <w:jc w:val="center"/>
      </w:pPr>
      <w:r>
        <w:rPr>
          <w:b/>
          <w:i/>
        </w:rPr>
        <w:t>Sjálfbærar fjárfestingar sem markmið</w:t>
      </w:r>
    </w:p>
    <w:p w14:paraId="21ABEED7" w14:textId="77777777" w:rsidR="00541AC0" w:rsidRDefault="00CC777A">
      <w:pPr>
        <w:pStyle w:val="TIART"/>
      </w:pPr>
      <w:r>
        <w:t>58. gr.</w:t>
      </w:r>
    </w:p>
    <w:p w14:paraId="5BF66E05" w14:textId="77777777" w:rsidR="00541AC0" w:rsidRDefault="00CC777A">
      <w:pPr>
        <w:pStyle w:val="STIART"/>
      </w:pPr>
      <w:r>
        <w:t>Kröfur um framsetningu og efni reglubundinna skýrslna fyrir fjármálaafurðir sem hafa sjálfbærar fjárfestingar að markmiði</w:t>
      </w:r>
    </w:p>
    <w:p w14:paraId="17E78D56" w14:textId="77777777" w:rsidR="00541AC0" w:rsidRDefault="00CC777A">
      <w:pPr>
        <w:pStyle w:val="Alinea"/>
        <w:spacing w:after="600"/>
      </w:pPr>
      <w:r>
        <w:t>Að því er varðar fjármálaafurðir sem hafa sjálfbærar fjárfestingar að markmiði skulu aðilar á fjármálamarkaði birta upplýsingarnar sem um getur í 1. mgr. 11. gr. reglugerðar (ESB) 2019/2088 í viðauka við skjalið eða upplýsingarnar sem um getur í 2. mgr. 11. gr. þeirrar reglugerðar á formi sniðmátsins sem sett er fram í V. viðauka við reglugerðina. Í meginmáli skjals eða upplýsinga sem um getur í 2. mgr. 11. gr. reglugerðar (ESB) 2019/2088 skulu aðilar á fjármálamarkaði hafa áberandi yfirlýsingu um að upplýsingar um sjálfbærar fjárfestingar séu aðgengilegar í þeim viðauka.</w:t>
      </w:r>
    </w:p>
    <w:p w14:paraId="2925D5B7" w14:textId="77777777" w:rsidR="00541AC0" w:rsidRDefault="00CC777A">
      <w:pPr>
        <w:pStyle w:val="TIART"/>
      </w:pPr>
      <w:r>
        <w:t>59. gr.</w:t>
      </w:r>
    </w:p>
    <w:p w14:paraId="2B848D2C" w14:textId="77777777" w:rsidR="00541AC0" w:rsidRDefault="00CC777A">
      <w:pPr>
        <w:pStyle w:val="STIART"/>
      </w:pPr>
      <w:r>
        <w:t>Að ná markmiði fjármálaafurðar um sjálfbæra fjárfestingu</w:t>
      </w:r>
    </w:p>
    <w:p w14:paraId="17289399" w14:textId="77777777" w:rsidR="00541AC0" w:rsidRDefault="00CC777A">
      <w:pPr>
        <w:pStyle w:val="Alinea"/>
      </w:pPr>
      <w:r>
        <w:t>Í liðnum „Að hvaða marki var markmið þessarar fjármálaafurðar um sjálfbæra fjárfestingu uppfyllt?“ í sniðmátinu sem sett er fram í V. viðauka skulu aðilar á fjármálamarkaði veita allar eftirfarandi upplýsingar:</w:t>
      </w:r>
    </w:p>
    <w:p w14:paraId="0AB31A6B" w14:textId="77777777" w:rsidR="00541AC0" w:rsidRDefault="00CC777A">
      <w:pPr>
        <w:pStyle w:val="NumberedText"/>
        <w:ind w:left="293" w:hanging="293"/>
      </w:pPr>
      <w:r>
        <w:t>a)</w:t>
      </w:r>
      <w:r>
        <w:tab/>
        <w:t>að hve miklu leyti markmiðinu um sjálfbærar fjárfestingar var náð á því tímabili sem reglubundin skýrsla nær yfir, þ.m.t. afkomu:</w:t>
      </w:r>
    </w:p>
    <w:p w14:paraId="14093970" w14:textId="77777777" w:rsidR="00541AC0" w:rsidRDefault="00CC777A">
      <w:pPr>
        <w:pStyle w:val="NumberedText"/>
        <w:tabs>
          <w:tab w:val="clear" w:pos="2047"/>
        </w:tabs>
        <w:spacing w:after="0"/>
        <w:ind w:left="597" w:hanging="303"/>
      </w:pPr>
      <w:r>
        <w:t>i.</w:t>
      </w:r>
      <w:r>
        <w:tab/>
        <w:t>sjálfbærnivísa sem um getur í undirliðnum „Hvaða sjálfbærnivísar eru notaðir til að mæla uppfyllingu markmiðsins um sjálfbæra fjárfestingu fyrir þessa fjármálaafurð?“ í liðnum „Hvert er markmið þessarar fjármálaafurðar um sjálfbæra fjárfestingu?“ í sniðmátinu sem sett er fram í III. viðauka við þessa reglugerð,</w:t>
      </w:r>
      <w:r>
        <w:br w:type="page"/>
      </w:r>
    </w:p>
    <w:p w14:paraId="40ED4ADD" w14:textId="77777777" w:rsidR="00541AC0" w:rsidRDefault="00CC777A">
      <w:pPr>
        <w:pStyle w:val="NumberedText"/>
        <w:tabs>
          <w:tab w:val="clear" w:pos="2047"/>
        </w:tabs>
        <w:ind w:left="597" w:hanging="303"/>
      </w:pPr>
      <w:r>
        <w:lastRenderedPageBreak/>
        <w:t>ii.</w:t>
      </w:r>
      <w:r>
        <w:tab/>
        <w:t>allra afleiðna sem um getur í undirliðnum „Hvernig nær notkun afleiðna markmiði um sjálfbæra fjárfestingu?“ í liðnum „Hver er eignaskipting og lágmarkshlutdeild sjálfbærra fjárfestinga“? í sniðmátinu sem sett er fram í III. viðauka við þessa reglugerð sem notað er til að ná markmiði um sjálfbærar fjárfestingar,</w:t>
      </w:r>
    </w:p>
    <w:p w14:paraId="6A5DDD92" w14:textId="77777777" w:rsidR="00541AC0" w:rsidRDefault="00CC777A">
      <w:pPr>
        <w:pStyle w:val="NumberedText"/>
        <w:ind w:left="293" w:hanging="293"/>
      </w:pPr>
      <w:r>
        <w:t>b)</w:t>
      </w:r>
      <w:r>
        <w:tab/>
        <w:t>að því er varðar fjármálaafurðirnar sem um getur í fyrstu málsgrein 5. gr. reglugerðar (ESB) 2020/852, tilgreiningu á þeim umhverfismarkmiðum sem sett eru fram í 9. gr. þeirrar reglugerðar sem sjálfbæra fjárfestingin sem liggur til grundvallar fjármálaafurðinni stuðlaði að,</w:t>
      </w:r>
    </w:p>
    <w:p w14:paraId="2E0A0959" w14:textId="77777777" w:rsidR="00541AC0" w:rsidRDefault="00CC777A">
      <w:pPr>
        <w:pStyle w:val="NumberedText"/>
        <w:ind w:left="293" w:hanging="293"/>
      </w:pPr>
      <w:r>
        <w:t>c)</w:t>
      </w:r>
      <w:r>
        <w:tab/>
        <w:t>að því er varðar fjármálaafurðirnar, sem um getur í 3. mgr. 9. gr. reglugerðar (ESB) 2019/2088, upplýsingar um hvernig markmið um samdrátt í kolefnislosun hafi verið í samræmi við Parísarsamninginn, sem fela í sér lýsingu á framlagi fjármálaafurðarinnar á því tímabili sem reglubundin skýrsla tekur til í því skyni að ná markmiðum Parísarsamningsins, þ.m.t. að því er varðar viðmiðun ESB vegna loftslagstengdra umbreytinga eða viðmiðun ESB sem eru löguð að Parísarsamningnum, umhverfis-, samfélags- og stjórnunarþætti og viðmiðanir sem stjórnandi viðmiðunar tekur til athugunar í samræmi við framselda reglugerð (ESB) 2020/1818,</w:t>
      </w:r>
    </w:p>
    <w:p w14:paraId="521576F8" w14:textId="77777777" w:rsidR="00541AC0" w:rsidRDefault="00CC777A">
      <w:pPr>
        <w:pStyle w:val="NumberedText"/>
        <w:ind w:left="293" w:hanging="293"/>
      </w:pPr>
      <w:r>
        <w:t>d)</w:t>
      </w:r>
      <w:r>
        <w:tab/>
        <w:t>ef aðilar á fjármálamarkaði hafa lagt fram a.m.k. eina fyrri reglubundna skýrslu í samræmi við þennan þátt um fjármálaafurðina, sögulegan samanburð á núverandi tímabili sem reglubundin skýrsla tekur til og fyrri tímabilum,</w:t>
      </w:r>
    </w:p>
    <w:p w14:paraId="1C81E78E" w14:textId="77777777" w:rsidR="00541AC0" w:rsidRDefault="00CC777A">
      <w:pPr>
        <w:pStyle w:val="NumberedText"/>
        <w:ind w:left="293" w:hanging="293"/>
      </w:pPr>
      <w:r>
        <w:t>e)</w:t>
      </w:r>
      <w:r>
        <w:tab/>
        <w:t>útskýringu á því hvernig sjálfbærar fjárfestingar hafa stuðlað að markmiðinu um sjálfbæra fjárfestingu og hafa ekki skaðað verulega markmiðið um sjálfbæra fjárfestingu á því tímabili sem reglubundin skýrsla nær yfir, þ.m.t. öllum eftirfarandi atriðum:</w:t>
      </w:r>
    </w:p>
    <w:p w14:paraId="3E9CF5CC" w14:textId="77777777" w:rsidR="00541AC0" w:rsidRDefault="00CC777A">
      <w:pPr>
        <w:pStyle w:val="NumberedText"/>
        <w:tabs>
          <w:tab w:val="clear" w:pos="2047"/>
        </w:tabs>
        <w:ind w:left="597" w:hanging="303"/>
      </w:pPr>
      <w:r>
        <w:t>i.</w:t>
      </w:r>
      <w:r>
        <w:tab/>
        <w:t>með hvaða hætti tekið var tillit til vísa í töflu 1 í I. viðauka um neikvæð áhrif og allra viðeigandi vísa í töflu 2 og 3 í þeim viðauka,</w:t>
      </w:r>
    </w:p>
    <w:p w14:paraId="268E6A54" w14:textId="77777777" w:rsidR="00541AC0" w:rsidRDefault="00CC777A">
      <w:pPr>
        <w:pStyle w:val="NumberedText"/>
        <w:tabs>
          <w:tab w:val="clear" w:pos="2047"/>
        </w:tabs>
        <w:ind w:left="597" w:hanging="303"/>
      </w:pPr>
      <w:r>
        <w:t>ii.</w:t>
      </w:r>
      <w:r>
        <w:tab/>
        <w:t>hvort sjálfbær fjárfesting hafi verið í samræmi við viðmiðunarreglur Efnahags- og framfarastofnunarinnar fyrir fjölþjóðleg fyrirtæki og leiðbeinandi meginreglur Sameinuðu þjóðanna um viðskipti og mannréttindi, þ.m.t. meginreglur og réttindi sem sett eru fram í átta grundvallarsamþykktum sem eru skilgreindar í yfirlýsingu Alþjóðavinnumálastofnunarinnar um grundvallarviðmið og réttindi við vinnu og alþjóðaréttarskránni,</w:t>
      </w:r>
    </w:p>
    <w:p w14:paraId="4091DC7A" w14:textId="77777777" w:rsidR="00541AC0" w:rsidRDefault="00CC777A">
      <w:pPr>
        <w:pStyle w:val="NumberedText"/>
        <w:spacing w:after="300"/>
        <w:ind w:left="293" w:hanging="293"/>
      </w:pPr>
      <w:r>
        <w:t>f)</w:t>
      </w:r>
      <w:r>
        <w:tab/>
        <w:t>upplýsingar um helstu neikvæðu áhrif á sjálfbærniþætti eins og um getur í liðnum „Tekur þessi fjármálaafurð tillit til helstu neikvæðu áhrifa á sjálfbærniþætti?“ í sniðmátinu sem sett er fram í III. viðauka við þessa reglugerð.</w:t>
      </w:r>
    </w:p>
    <w:p w14:paraId="36C4047F" w14:textId="77777777" w:rsidR="00541AC0" w:rsidRDefault="00CC777A">
      <w:pPr>
        <w:pStyle w:val="TIART"/>
      </w:pPr>
      <w:r>
        <w:t>60. gr.</w:t>
      </w:r>
    </w:p>
    <w:p w14:paraId="18ED3D41" w14:textId="77777777" w:rsidR="00541AC0" w:rsidRDefault="00CC777A">
      <w:pPr>
        <w:pStyle w:val="STIART"/>
      </w:pPr>
      <w:r>
        <w:t>Helstu fjárfestingar í fjármálaafurðum sem hafa sjálfbærar fjárfestingar að markmiði</w:t>
      </w:r>
    </w:p>
    <w:p w14:paraId="6053942B" w14:textId="77777777" w:rsidR="00541AC0" w:rsidRDefault="00CC777A">
      <w:pPr>
        <w:pStyle w:val="AlineaWithParag"/>
      </w:pPr>
      <w:r>
        <w:t>1.</w:t>
      </w:r>
      <w:r>
        <w:tab/>
        <w:t>Í liðnum „Hverjar voru helstu fjárfestingar þessarar fjármálaafurðar?“ í sniðmátinu sem sett er fram í V. viðauka skulu aðilar á fjármálamarkaði skrá, í lækkandi röð eftir stærð, þær fimmtán fjárfestingar sem eru stærsti hluti fjárfestinga fjármálaafurðarinnar á tímabilinu sem reglubundin skýrsla nær yfir, þ.m.t. geirana og löndin í þessum fjárfestingum.</w:t>
      </w:r>
    </w:p>
    <w:p w14:paraId="01682040" w14:textId="77777777" w:rsidR="00541AC0" w:rsidRDefault="00CC777A">
      <w:pPr>
        <w:pStyle w:val="AlineaWithParag"/>
        <w:spacing w:after="300"/>
      </w:pPr>
      <w:r>
        <w:t>2.</w:t>
      </w:r>
      <w:r>
        <w:tab/>
        <w:t>Ef fjárfestingar sem nema fimmtíu prósentum fjárfestinga í fjármálaafurðinni á tímabilinu sem reglubundin skýrsla tekur til eru færri en fimmtán, skal liðurinn sem um getur í 1. mgr. fela í sér lista yfir þessar fjárfestingar, í lækkandi röð eftir stærð, þ.m.t. geirar og lönd þar sem þessar fjárfestingar voru gerðar, þrátt fyrir 1. mgr.</w:t>
      </w:r>
    </w:p>
    <w:p w14:paraId="12A9D693" w14:textId="77777777" w:rsidR="00541AC0" w:rsidRDefault="00CC777A">
      <w:pPr>
        <w:pStyle w:val="TIART"/>
      </w:pPr>
      <w:r>
        <w:t>61. gr.</w:t>
      </w:r>
    </w:p>
    <w:p w14:paraId="18997609" w14:textId="77777777" w:rsidR="00541AC0" w:rsidRDefault="00CC777A">
      <w:pPr>
        <w:pStyle w:val="STIART"/>
      </w:pPr>
      <w:r>
        <w:t>Hlutfall sjálfbærnitengdra fjárfestinga fyrir fjármálaafurðir sem hafa sjálfbærar fjárfestingar að markmiði</w:t>
      </w:r>
    </w:p>
    <w:p w14:paraId="5251F1D3" w14:textId="77777777" w:rsidR="00541AC0" w:rsidRDefault="00CC777A">
      <w:pPr>
        <w:pStyle w:val="Alinea"/>
      </w:pPr>
      <w:r>
        <w:t>Í liðnum „Hvert var hlutfall sjálfbærnitengdra fjárfestinga?“ í sniðmátinu sem sett er fram í V. viðauka skulu aðilar á fjármálamarkaði veita allar eftirfarandi upplýsingar:</w:t>
      </w:r>
    </w:p>
    <w:p w14:paraId="2CB716D7" w14:textId="77777777" w:rsidR="00541AC0" w:rsidRDefault="00CC777A">
      <w:pPr>
        <w:pStyle w:val="NumberedText"/>
        <w:spacing w:after="0"/>
        <w:ind w:left="293" w:hanging="293"/>
      </w:pPr>
      <w:r>
        <w:t>a)</w:t>
      </w:r>
      <w:r>
        <w:tab/>
        <w:t>hlutföll fjárfestinga í fjármálaafurðinni sem stuðluðu að markmiðinu um sjálfbæra fjárfestingu,</w:t>
      </w:r>
      <w:r>
        <w:br w:type="page"/>
      </w:r>
    </w:p>
    <w:p w14:paraId="06F3F68C" w14:textId="77777777" w:rsidR="00541AC0" w:rsidRDefault="00CC777A">
      <w:pPr>
        <w:pStyle w:val="NumberedText"/>
        <w:ind w:left="293" w:hanging="293"/>
      </w:pPr>
      <w:r>
        <w:lastRenderedPageBreak/>
        <w:t>b)</w:t>
      </w:r>
      <w:r>
        <w:tab/>
        <w:t>tilgangi með eftirstöðvum fjárfestinganna á tímabilinu sem reglubundin skýrsla tekur til, þ.m.t. lýsing á öllum lágmarksverndarráðstöfunum vegna umhverfis- eða félagslegra hagsmuna og hvort þessar fjárfestingar eru notaðar til áhættuvarna eða tengjast reiðufé sem er ætlað sem viðbótarlausafé,</w:t>
      </w:r>
    </w:p>
    <w:p w14:paraId="5846146D" w14:textId="77777777" w:rsidR="00541AC0" w:rsidRDefault="00CC777A">
      <w:pPr>
        <w:pStyle w:val="NumberedText"/>
        <w:spacing w:after="400"/>
        <w:ind w:left="293" w:hanging="293"/>
      </w:pPr>
      <w:r>
        <w:t>c)</w:t>
      </w:r>
      <w:r>
        <w:tab/>
        <w:t>hlutfall fjárfestinga á því tímabili sem reglubundin skýrsla nær til í mismunandi geirum og undirgeirum.</w:t>
      </w:r>
    </w:p>
    <w:p w14:paraId="138A82F3" w14:textId="77777777" w:rsidR="00541AC0" w:rsidRDefault="00CC777A">
      <w:pPr>
        <w:pStyle w:val="TIART"/>
      </w:pPr>
      <w:r>
        <w:t>62. gr.</w:t>
      </w:r>
    </w:p>
    <w:p w14:paraId="43CE6697" w14:textId="77777777" w:rsidR="00541AC0" w:rsidRDefault="00CC777A">
      <w:pPr>
        <w:pStyle w:val="STIART"/>
      </w:pPr>
      <w:r>
        <w:t>Upplýsingar um sjálfbærar fjárfestingar fyrir fjármálaafurðir með sjálfbærar fjárfestingar að markmiði</w:t>
      </w:r>
    </w:p>
    <w:p w14:paraId="60427F2D" w14:textId="77777777" w:rsidR="00541AC0" w:rsidRDefault="00CC777A">
      <w:pPr>
        <w:pStyle w:val="AlineaWithParag"/>
      </w:pPr>
      <w:r>
        <w:t>1.</w:t>
      </w:r>
      <w:r>
        <w:tab/>
        <w:t>Að því er varðar fjármálaafurðirnar sem um getur í fyrstu málsgrein 5. gr. reglugerðar (ESB) 2020/852 skal liðurinn „Hvert var hlutfall sjálfbærnitengdra fjárfestinga?“ í sniðmátinu sem sett er fram í III. viðauka hafa að geyma allar eftirfarandi upplýsingar:</w:t>
      </w:r>
    </w:p>
    <w:p w14:paraId="7215D6C2" w14:textId="77777777" w:rsidR="00541AC0" w:rsidRDefault="00CC777A">
      <w:pPr>
        <w:pStyle w:val="NumberedText"/>
        <w:ind w:left="293" w:hanging="293"/>
      </w:pPr>
      <w:r>
        <w:t>a)</w:t>
      </w:r>
      <w:r>
        <w:tab/>
        <w:t>sundurliðun í samræmi við a-lið 1. mgr. 55. gr.,</w:t>
      </w:r>
    </w:p>
    <w:p w14:paraId="4ADCC284" w14:textId="77777777" w:rsidR="00541AC0" w:rsidRDefault="00CC777A">
      <w:pPr>
        <w:pStyle w:val="NumberedText"/>
        <w:ind w:left="293" w:hanging="293"/>
      </w:pPr>
      <w:r>
        <w:t>b)</w:t>
      </w:r>
      <w:r>
        <w:tab/>
        <w:t>lýsingu á sjálfbærum fjárfestingum í umhverfislega sjálfbærri atvinnustarfsemi á því tímabili sem reglubundin skýrsla nær yfir, þ.m.t.:</w:t>
      </w:r>
    </w:p>
    <w:p w14:paraId="121F2D7A" w14:textId="77777777" w:rsidR="00541AC0" w:rsidRDefault="00CC777A">
      <w:pPr>
        <w:pStyle w:val="NumberedText"/>
        <w:tabs>
          <w:tab w:val="clear" w:pos="2047"/>
        </w:tabs>
        <w:ind w:left="687" w:hanging="393"/>
      </w:pPr>
      <w:r>
        <w:t>i.</w:t>
      </w:r>
      <w:r>
        <w:tab/>
        <w:t>upplýsingar í samræmi við i. lið b-liðar 1. mgr. 55. gr.,</w:t>
      </w:r>
    </w:p>
    <w:p w14:paraId="51206DE5" w14:textId="77777777" w:rsidR="00541AC0" w:rsidRDefault="00CC777A">
      <w:pPr>
        <w:pStyle w:val="NumberedText"/>
        <w:tabs>
          <w:tab w:val="clear" w:pos="2047"/>
        </w:tabs>
        <w:ind w:left="687" w:hanging="393"/>
      </w:pPr>
      <w:r>
        <w:t>ii.</w:t>
      </w:r>
      <w:r>
        <w:tab/>
        <w:t>myndræna framsetningu í formi súlurits í samræmi við ii. lið b-liðar 1. mgr. 55. gr.,</w:t>
      </w:r>
    </w:p>
    <w:p w14:paraId="6424DC75" w14:textId="77777777" w:rsidR="00541AC0" w:rsidRDefault="00CC777A">
      <w:pPr>
        <w:pStyle w:val="NumberedText"/>
        <w:tabs>
          <w:tab w:val="clear" w:pos="2047"/>
        </w:tabs>
        <w:ind w:left="687" w:hanging="393"/>
      </w:pPr>
      <w:r>
        <w:t>iii.</w:t>
      </w:r>
      <w:r>
        <w:tab/>
        <w:t>myndræna framsetningu í formi súlurits í samræmi við iii. lið b-liðar 1. mgr. 55. gr.,</w:t>
      </w:r>
    </w:p>
    <w:p w14:paraId="752A4E6A" w14:textId="77777777" w:rsidR="00541AC0" w:rsidRDefault="00CC777A">
      <w:pPr>
        <w:pStyle w:val="NumberedText"/>
        <w:tabs>
          <w:tab w:val="clear" w:pos="2047"/>
        </w:tabs>
        <w:ind w:left="687" w:hanging="393"/>
      </w:pPr>
      <w:r>
        <w:t>iv.</w:t>
      </w:r>
      <w:r>
        <w:tab/>
        <w:t>upplýsingarnar sem um getur í b-lið 1. mgr. 15. gr.,</w:t>
      </w:r>
    </w:p>
    <w:p w14:paraId="730F3782" w14:textId="77777777" w:rsidR="00541AC0" w:rsidRDefault="00CC777A">
      <w:pPr>
        <w:pStyle w:val="NumberedText"/>
        <w:tabs>
          <w:tab w:val="clear" w:pos="2047"/>
        </w:tabs>
        <w:ind w:left="687" w:hanging="393"/>
      </w:pPr>
      <w:r>
        <w:t>v.</w:t>
      </w:r>
      <w:r>
        <w:tab/>
        <w:t>sundurliðun í samræmi við v. lið b-liðar 1. mgr. 55. gr.,</w:t>
      </w:r>
    </w:p>
    <w:p w14:paraId="29D171EF" w14:textId="77777777" w:rsidR="00541AC0" w:rsidRDefault="00CC777A">
      <w:pPr>
        <w:pStyle w:val="NumberedText"/>
        <w:tabs>
          <w:tab w:val="clear" w:pos="2047"/>
        </w:tabs>
        <w:ind w:left="687" w:hanging="393"/>
      </w:pPr>
      <w:r>
        <w:t>vi.</w:t>
      </w:r>
      <w:r>
        <w:tab/>
        <w:t>ef fjármálaafurð hefur fjárfest í atvinnustarfsemi með almennt umhverfismarkmið en sem er ekki umhverfissjálfbær atvinnustarfsemi, greinargóða útskýringu á ástæðum þess,</w:t>
      </w:r>
    </w:p>
    <w:p w14:paraId="630CB377" w14:textId="77777777" w:rsidR="00541AC0" w:rsidRDefault="00CC777A">
      <w:pPr>
        <w:pStyle w:val="NumberedText"/>
        <w:tabs>
          <w:tab w:val="clear" w:pos="2047"/>
        </w:tabs>
        <w:ind w:left="687" w:hanging="393"/>
      </w:pPr>
      <w:r>
        <w:t>vii.</w:t>
      </w:r>
      <w:r>
        <w:tab/>
        <w:t>ef aðili á fjármálamarkaði hefur lagt fram a.m.k. eina fyrri reglubundna skýrslu í samræmi við þennan þátt um fjármálaafurðina, sögulegan samanburð á að hvaða marki þær fjárfestingar voru gerðar í umhverfissjálfbærri atvinnustarfsemi á því tímabili sem reglubundin skýrsla tekur til og á fyrri tímabilum,</w:t>
      </w:r>
    </w:p>
    <w:p w14:paraId="794DCDAB" w14:textId="77777777" w:rsidR="00541AC0" w:rsidRDefault="00CC777A">
      <w:pPr>
        <w:pStyle w:val="NumberedText"/>
        <w:ind w:left="293" w:hanging="293"/>
      </w:pPr>
      <w:r>
        <w:t>c)</w:t>
      </w:r>
      <w:r>
        <w:tab/>
        <w:t>textaskýringar í samræmi við viii. lið b-liðar 1. mgr. 55. gr.,</w:t>
      </w:r>
    </w:p>
    <w:p w14:paraId="38D81979" w14:textId="77777777" w:rsidR="00541AC0" w:rsidRDefault="00CC777A">
      <w:pPr>
        <w:pStyle w:val="NumberedText"/>
        <w:ind w:left="293" w:hanging="293"/>
      </w:pPr>
      <w:r>
        <w:t>d)</w:t>
      </w:r>
      <w:r>
        <w:tab/>
        <w:t>að því er varðar fjármálaafurðir með sjálfbærar fjárfestingar með félagslegt markmið skal liðurinn „Hver var hlutdeild félagslega sjálfbærra fjárfestinga á tímabilinu sem reglubundin skýrsla nær yfir“ í sniðmátinu sem sett er fram í V. viðauka einnig hafa að geyma hlutdeild þessara sjálfbæru fjárfestinga.</w:t>
      </w:r>
    </w:p>
    <w:p w14:paraId="555616A4" w14:textId="77777777" w:rsidR="00541AC0" w:rsidRDefault="00CC777A">
      <w:pPr>
        <w:pStyle w:val="AlineaWithParag"/>
        <w:spacing w:after="400"/>
      </w:pPr>
      <w:r>
        <w:t>2.</w:t>
      </w:r>
      <w:r>
        <w:tab/>
        <w:t>Að því er varðar ii. lið b-liðar og iii. lið b-liðar 1. mgr. skulu aðilar á fjármálamarkaði beita 2. mgr. 55. gr.</w:t>
      </w:r>
    </w:p>
    <w:p w14:paraId="62AF69B1" w14:textId="77777777" w:rsidR="00541AC0" w:rsidRDefault="00CC777A">
      <w:pPr>
        <w:pStyle w:val="TIART"/>
      </w:pPr>
      <w:r>
        <w:t>63. gr.</w:t>
      </w:r>
    </w:p>
    <w:p w14:paraId="7E769C84" w14:textId="77777777" w:rsidR="00541AC0" w:rsidRDefault="00CC777A">
      <w:pPr>
        <w:pStyle w:val="STIART"/>
      </w:pPr>
      <w:r>
        <w:t>Sjálfbærniárangur vísitölunnar sem er tilgreind sem viðmiðun fyrir sjálfbærnimarkmið</w:t>
      </w:r>
    </w:p>
    <w:p w14:paraId="275F5F67" w14:textId="77777777" w:rsidR="00541AC0" w:rsidRDefault="00CC777A">
      <w:pPr>
        <w:pStyle w:val="AlineaWithParag"/>
        <w:spacing w:after="0"/>
      </w:pPr>
      <w:r>
        <w:t>1.</w:t>
      </w:r>
      <w:r>
        <w:tab/>
        <w:t>Í liðnum „Hver var afkoma fjármálaafurðarinnar í samanburði við þá sjálfbærniviðmiðun sem vísað er til?“ í sniðmátinu sem sett er fram í V. viðauka skulu aðilar á fjármálamarkaði veita allar eftirfarandi upplýsingar um fjármálaafurðir sem hafa sjálfbærar fjárfestingar að markmiði og sem vísitala hefur verið tilgreind fyrir sem tilvísunarviðmiðun:</w:t>
      </w:r>
      <w:r>
        <w:br w:type="page"/>
      </w:r>
    </w:p>
    <w:p w14:paraId="10DBB82E" w14:textId="77777777" w:rsidR="00541AC0" w:rsidRDefault="00CC777A">
      <w:pPr>
        <w:pStyle w:val="NumberedText"/>
        <w:ind w:left="293" w:hanging="293"/>
      </w:pPr>
      <w:r>
        <w:lastRenderedPageBreak/>
        <w:t>a)</w:t>
      </w:r>
      <w:r>
        <w:tab/>
        <w:t>útskýringu á því hvernig vísitalan sem tilgreind er sem tilvísunarviðmiðun er frábrugðin viðeigandi breiðri markaðsvísitölu, þ.m.t. afkomu, á tímabilinu sem reglubundin skýrsla tekur til, varðandi sjálfbærnivísa sem aðili á fjármálamarkaði telur viðeigandi til að ákvarða samræmingu vísitölunnar við markmiðið um sjálfbæra fjárfestingu, þ.m.t. umhverfis-, samfélags- og stjórnunarþætti sem um getur í yfirlýsingu um viðmiðun sem stjórnandi viðmiðunar birtir í samræmi við 2. mgr. a 27. gr. reglugerðar (ESB) 2016/1011,</w:t>
      </w:r>
    </w:p>
    <w:p w14:paraId="5835744E" w14:textId="77777777" w:rsidR="00541AC0" w:rsidRDefault="00CC777A">
      <w:pPr>
        <w:pStyle w:val="NumberedText"/>
        <w:ind w:left="293" w:hanging="293"/>
      </w:pPr>
      <w:r>
        <w:t>b)</w:t>
      </w:r>
      <w:r>
        <w:tab/>
        <w:t>samanburð á afkomu fjármálaafurðar og þeim vísum sem mæla sjálfbærniþætti vísitölunnar, sem um getur í a-lið, á því tímabili sem reglubundin skýrsla tekur til,</w:t>
      </w:r>
    </w:p>
    <w:p w14:paraId="15BBCC00" w14:textId="77777777" w:rsidR="00541AC0" w:rsidRDefault="00CC777A">
      <w:pPr>
        <w:pStyle w:val="NumberedText"/>
        <w:ind w:left="293" w:hanging="293"/>
      </w:pPr>
      <w:r>
        <w:t>c)</w:t>
      </w:r>
      <w:r>
        <w:tab/>
        <w:t>samanburð á afkomu fjármálaafurðar og viðeigandi breiðri markaðsvísitölu á tímabilinu sem reglubundin skýrsla nær yfir.</w:t>
      </w:r>
    </w:p>
    <w:p w14:paraId="608DD28C" w14:textId="77777777" w:rsidR="00541AC0" w:rsidRDefault="00CC777A">
      <w:pPr>
        <w:pStyle w:val="AlineaWithParag"/>
        <w:spacing w:after="400"/>
      </w:pPr>
      <w:r>
        <w:t>2.</w:t>
      </w:r>
      <w:r>
        <w:tab/>
        <w:t>Samanburðurinn sem um getur í b- og c-lið 1. mgr. skal annaðhvort gerður í formi töflu eða myndrænnar framsetningar.</w:t>
      </w:r>
    </w:p>
    <w:p w14:paraId="3BD327B1" w14:textId="77777777" w:rsidR="00541AC0" w:rsidRDefault="00CC777A">
      <w:pPr>
        <w:pStyle w:val="DivisionTI4"/>
        <w:spacing w:line="200" w:lineRule="exact"/>
        <w:jc w:val="center"/>
        <w:rPr>
          <w:sz w:val="16"/>
        </w:rPr>
      </w:pPr>
      <w:r>
        <w:rPr>
          <w:i/>
          <w:sz w:val="16"/>
        </w:rPr>
        <w:t>3. ÞÁTTUR</w:t>
      </w:r>
    </w:p>
    <w:p w14:paraId="2EA67B2E" w14:textId="77777777" w:rsidR="00541AC0" w:rsidRDefault="00CC777A">
      <w:pPr>
        <w:pStyle w:val="DivisionSTI4"/>
        <w:spacing w:after="400"/>
        <w:jc w:val="center"/>
      </w:pPr>
      <w:r>
        <w:rPr>
          <w:b/>
          <w:i/>
        </w:rPr>
        <w:t>Sögulegur samanburður fyrir reglubundnar skýrslur</w:t>
      </w:r>
    </w:p>
    <w:p w14:paraId="43D0714C" w14:textId="77777777" w:rsidR="00541AC0" w:rsidRDefault="00CC777A">
      <w:pPr>
        <w:pStyle w:val="TIART"/>
      </w:pPr>
      <w:r>
        <w:t>64. gr.</w:t>
      </w:r>
    </w:p>
    <w:p w14:paraId="2E97456E" w14:textId="77777777" w:rsidR="00541AC0" w:rsidRDefault="00CC777A">
      <w:pPr>
        <w:pStyle w:val="STIART"/>
      </w:pPr>
      <w:r>
        <w:t>Sögulegur samanburður fyrir reglubundnar skýrslur</w:t>
      </w:r>
    </w:p>
    <w:p w14:paraId="7C4F581C" w14:textId="77777777" w:rsidR="00541AC0" w:rsidRDefault="00CC777A">
      <w:pPr>
        <w:pStyle w:val="AlineaWithParag"/>
      </w:pPr>
      <w:r>
        <w:t>1.</w:t>
      </w:r>
      <w:r>
        <w:tab/>
        <w:t>Í þeim sögulega samanburði sem um getur í 51. gr. (c-lið), 55. gr. (vii. lið b-liðar 1. mgr.), 59. gr. (d-lið) og 62. gr. (vii. lið b-liðar 1. mgr.) skulu aðilar á fjármálamarkaði bera tímabilið sem reglubundin skýrsla tekur til saman við tímabil sem fyrri reglubundnar skýrslur taka til og síðan við sérhvert tímabil sem reglubundin skýrsla tekur til, fyrir a.m.k. fimm síðustu fyrri tímabil.</w:t>
      </w:r>
    </w:p>
    <w:p w14:paraId="0AF4317F" w14:textId="77777777" w:rsidR="00541AC0" w:rsidRDefault="00CC777A">
      <w:pPr>
        <w:pStyle w:val="AlineaWithParag"/>
      </w:pPr>
      <w:r>
        <w:t>2.</w:t>
      </w:r>
      <w:r>
        <w:tab/>
        <w:t>Að því er varðar þann sögulega samanburð sem um getur í c-lið 51. gr. og d-lið 59. gr. skulu aðilar á fjármálamarkaði skýra frá árangri sjálfbærnivísa með samræmdum hætti yfir lengra tímabil og veita allar eftirfarandi upplýsingar:</w:t>
      </w:r>
    </w:p>
    <w:p w14:paraId="551B8A69" w14:textId="77777777" w:rsidR="00541AC0" w:rsidRDefault="00CC777A">
      <w:pPr>
        <w:pStyle w:val="NumberedText"/>
        <w:ind w:left="293" w:hanging="293"/>
      </w:pPr>
      <w:r>
        <w:t>a)</w:t>
      </w:r>
      <w:r>
        <w:tab/>
        <w:t>ef megindlegar upplýsingar eru veittar, tölur með hlutfallslegri mælingu, svo sem áhrif hverrar evru sem fjárfest er,</w:t>
      </w:r>
    </w:p>
    <w:p w14:paraId="1C99BD9B" w14:textId="77777777" w:rsidR="00541AC0" w:rsidRDefault="00CC777A">
      <w:pPr>
        <w:pStyle w:val="NumberedText"/>
        <w:ind w:left="293" w:hanging="293"/>
      </w:pPr>
      <w:r>
        <w:t>b)</w:t>
      </w:r>
      <w:r>
        <w:tab/>
        <w:t>hvaða vísar falla undir staðfestingu endurskoðanda eða endurskoðun þriðja aðila,</w:t>
      </w:r>
    </w:p>
    <w:p w14:paraId="510BA685" w14:textId="77777777" w:rsidR="00541AC0" w:rsidRDefault="00CC777A">
      <w:pPr>
        <w:pStyle w:val="NumberedText"/>
        <w:spacing w:after="400"/>
        <w:ind w:left="293" w:hanging="293"/>
      </w:pPr>
      <w:r>
        <w:t>c)</w:t>
      </w:r>
      <w:r>
        <w:tab/>
        <w:t>hlutfall undirliggjandi eigna þeirrar fjármálaafurðar sem um getur í liðnum „Hvert var hlutfall sjálfbærnitengdra fjárfestinga?“ í sniðmátinu sem sett er fram í IV. viðauka við reglugerðina og í liðnum „Hvert var hlutfall sjálfbærnitengdra fjárfestinga?“ í sniðmátinu sem sett er fram í V. viðauka.</w:t>
      </w:r>
    </w:p>
    <w:p w14:paraId="47001388" w14:textId="77777777" w:rsidR="00541AC0" w:rsidRDefault="00CC777A">
      <w:pPr>
        <w:pStyle w:val="DivisionTI4"/>
        <w:spacing w:line="200" w:lineRule="exact"/>
        <w:jc w:val="center"/>
        <w:rPr>
          <w:sz w:val="16"/>
        </w:rPr>
      </w:pPr>
      <w:r>
        <w:rPr>
          <w:i/>
          <w:sz w:val="16"/>
        </w:rPr>
        <w:t>4. ÞÁTTUR</w:t>
      </w:r>
    </w:p>
    <w:p w14:paraId="68FA32BA" w14:textId="77777777" w:rsidR="00541AC0" w:rsidRDefault="00CC777A">
      <w:pPr>
        <w:pStyle w:val="DivisionSTI4"/>
        <w:spacing w:after="400"/>
        <w:jc w:val="center"/>
      </w:pPr>
      <w:r>
        <w:rPr>
          <w:b/>
          <w:i/>
        </w:rPr>
        <w:t>Fjármálaafurðir með fjárfestingarkosti</w:t>
      </w:r>
    </w:p>
    <w:p w14:paraId="6179001B" w14:textId="77777777" w:rsidR="00541AC0" w:rsidRDefault="00CC777A">
      <w:pPr>
        <w:pStyle w:val="TIART"/>
      </w:pPr>
      <w:r>
        <w:t>65. gr.</w:t>
      </w:r>
    </w:p>
    <w:p w14:paraId="7A05F348" w14:textId="77777777" w:rsidR="00541AC0" w:rsidRDefault="00CC777A">
      <w:pPr>
        <w:pStyle w:val="STIART"/>
      </w:pPr>
      <w:r>
        <w:t>Fjármálaafurðir með einn eða fleiri undirliggjandi fjárfestingarkosti sem valda því að þær teljast fjármálaafurðir sem efla umhverfislega eða félagslega þætti</w:t>
      </w:r>
    </w:p>
    <w:p w14:paraId="51530B70" w14:textId="77777777" w:rsidR="00541AC0" w:rsidRDefault="00CC777A">
      <w:pPr>
        <w:pStyle w:val="AlineaWithParag"/>
        <w:spacing w:after="0"/>
      </w:pPr>
      <w:r>
        <w:t>1.</w:t>
      </w:r>
      <w:r>
        <w:tab/>
        <w:t>Þrátt fyrir ákvæði 50. til 57. gr. skulu aðilar á fjármálamarkaði, þegar fjármálaafurð býður fjárfestum fjárfestingarkosti og einn eða fleiri þessara fjárfestingarkosta uppfylla skilyrði þess að fjármálaafurð sé fjármálaafurð sem eflir umhverfislega eða félagslega þætti, setja fram í meginmáli skjalsins eða upplýsinganna, sem um getur í 2. mgr. 11. gr. reglugerðar (ESB) 2019/2088, áberandi yfirlýsingu sem staðfestir öll eftirfarandi atriði:</w:t>
      </w:r>
      <w:r>
        <w:br w:type="page"/>
      </w:r>
    </w:p>
    <w:p w14:paraId="79EAB24F" w14:textId="77777777" w:rsidR="00541AC0" w:rsidRDefault="00CC777A">
      <w:pPr>
        <w:pStyle w:val="NumberedText"/>
        <w:ind w:left="293" w:hanging="293"/>
      </w:pPr>
      <w:r>
        <w:lastRenderedPageBreak/>
        <w:t>a)</w:t>
      </w:r>
      <w:r>
        <w:tab/>
        <w:t>að fjármálaafurðin efli umhverfislega eða félagslega þætti,</w:t>
      </w:r>
    </w:p>
    <w:p w14:paraId="3BC76CBF" w14:textId="77777777" w:rsidR="00541AC0" w:rsidRDefault="00CC777A">
      <w:pPr>
        <w:pStyle w:val="NumberedText"/>
        <w:ind w:left="293" w:hanging="293"/>
      </w:pPr>
      <w:r>
        <w:t>b)</w:t>
      </w:r>
      <w:r>
        <w:tab/>
        <w:t>að þessum þáttum sé aðeins náð þegar fjárfest er í a.m.k. einum þeirra fjárfestingarkosta sem eru tilgreindir í skránni sem um getur í 2. mgr. þessarar greinar og að a.m.k. einum þessara kosta sé haldið á eignartímabili fjármálaafurðar,</w:t>
      </w:r>
    </w:p>
    <w:p w14:paraId="6CA3B287" w14:textId="77777777" w:rsidR="00541AC0" w:rsidRDefault="00CC777A">
      <w:pPr>
        <w:pStyle w:val="NumberedText"/>
        <w:ind w:left="293" w:hanging="293"/>
      </w:pPr>
      <w:r>
        <w:t>c)</w:t>
      </w:r>
      <w:r>
        <w:tab/>
        <w:t>að nánari upplýsingar sem tengjast þessum umhverfislegu eða félagslegu þáttum séu aðgengilegar í þeim viðaukum sem um getur í 2. mgr. þessarar greinar.</w:t>
      </w:r>
    </w:p>
    <w:p w14:paraId="5F04C865" w14:textId="77777777" w:rsidR="00541AC0" w:rsidRDefault="00CC777A">
      <w:pPr>
        <w:pStyle w:val="AlineaWithParag"/>
      </w:pPr>
      <w:r>
        <w:t>2.</w:t>
      </w:r>
      <w:r>
        <w:tab/>
        <w:t>Aðilar á fjármálamarkaði skulu veita allar eftirfarandi upplýsingar í viðaukum við skjalið eða upplýsingarnar sem um getur í 2. mgr. 11. gr. reglugerðar (ESB) nr. 2019/2088:</w:t>
      </w:r>
    </w:p>
    <w:p w14:paraId="5588C57F" w14:textId="77777777" w:rsidR="00541AC0" w:rsidRDefault="00CC777A">
      <w:pPr>
        <w:pStyle w:val="NumberedText"/>
        <w:ind w:left="293" w:hanging="293"/>
      </w:pPr>
      <w:r>
        <w:t>a)</w:t>
      </w:r>
      <w:r>
        <w:tab/>
        <w:t>að því er varðar sérhvern fjárfestingakost sem fjárfest er í og telst fjármálaafurð sem eflir umhverfislega eða félagslega þætti, upplýsingarnar sem um getur í 50. til 57. gr. þessarar reglugerðar,</w:t>
      </w:r>
    </w:p>
    <w:p w14:paraId="7B0D8E2C" w14:textId="77777777" w:rsidR="00541AC0" w:rsidRDefault="00CC777A">
      <w:pPr>
        <w:pStyle w:val="NumberedText"/>
        <w:ind w:left="293" w:hanging="293"/>
      </w:pPr>
      <w:r>
        <w:t>b)</w:t>
      </w:r>
      <w:r>
        <w:tab/>
        <w:t>að því er varðar sérhvern fjárfestingarkost sem fjárfest er í og telst vera fjármálaafurð með sjálfbæra fjárfestingu að markmiði, upplýsingarnar sem um getur í 58. og 63. gr. þessarar reglugerðar,</w:t>
      </w:r>
    </w:p>
    <w:p w14:paraId="5214238C" w14:textId="77777777" w:rsidR="00541AC0" w:rsidRDefault="00CC777A">
      <w:pPr>
        <w:pStyle w:val="NumberedText"/>
        <w:ind w:left="293" w:hanging="293"/>
      </w:pPr>
      <w:r>
        <w:t>c)</w:t>
      </w:r>
      <w:r>
        <w:tab/>
        <w:t>að því er varðar sérhvern fjárfestingarkost sem fjárfest er í og hefur sjálfbæra fjárfestingu að markmiði en er ekki fjármálaafurð, upplýsingar um markmið um sjálfbæra fjárfestingu.</w:t>
      </w:r>
    </w:p>
    <w:p w14:paraId="69A48B8C" w14:textId="77777777" w:rsidR="00541AC0" w:rsidRDefault="00CC777A">
      <w:pPr>
        <w:pStyle w:val="AlineaWithParag"/>
        <w:spacing w:after="400"/>
      </w:pPr>
      <w:r>
        <w:t>3.</w:t>
      </w:r>
      <w:r>
        <w:tab/>
        <w:t>Aðilar á fjármálamarkaði skulu leggja upplýsingarnar sem um getur í a-lið 2. mgr. fram á formi sniðmátsins sem sett er fram í IV. viðauka og upplýsingarnar sem um getur í b-lið 2. mgr. á formi sniðmátsins sem sett er fram í V. viðauka.</w:t>
      </w:r>
    </w:p>
    <w:p w14:paraId="688A63F5" w14:textId="77777777" w:rsidR="00541AC0" w:rsidRDefault="00CC777A">
      <w:pPr>
        <w:pStyle w:val="TIART"/>
      </w:pPr>
      <w:r>
        <w:t>66. gr.</w:t>
      </w:r>
    </w:p>
    <w:p w14:paraId="20298FA3" w14:textId="77777777" w:rsidR="00541AC0" w:rsidRDefault="00CC777A">
      <w:pPr>
        <w:pStyle w:val="STIART"/>
      </w:pPr>
      <w:r>
        <w:t>Fjármálaafurðir með undirliggjandi fjárfestingarkosti sem allir hafa sjálfbæra fjárfestingu að markmiði</w:t>
      </w:r>
    </w:p>
    <w:p w14:paraId="75782DB0" w14:textId="77777777" w:rsidR="00541AC0" w:rsidRDefault="00CC777A">
      <w:pPr>
        <w:pStyle w:val="AlineaWithParag"/>
      </w:pPr>
      <w:r>
        <w:t>1.</w:t>
      </w:r>
      <w:r>
        <w:tab/>
        <w:t>Þrátt fyrir 58. til 63. gr., ef fjármálaafurð býður fjárfesti fjárfestingakosti og allir fjárfestingakostirnir hafa sjálfbæra fjárfestingu að markmiði skulu aðilar á fjármálamarkaði staðfesta með áberandi yfirlýsingu í meginmáli skjalsins eða upplýsinganna sem um getur í 2. mgr. 11. gr. reglugerðar (ESB) 2019/2088 að fjármálaafurðin hafi sjálfbæra fjárfestingu að markmiði og að upplýsingarnar sem tengjast því markmiði séu aðgengilegar í viðaukunum sem um getur í 2. mgr. þessarar greinar.</w:t>
      </w:r>
    </w:p>
    <w:p w14:paraId="1E7DB219" w14:textId="77777777" w:rsidR="00541AC0" w:rsidRDefault="00CC777A">
      <w:pPr>
        <w:pStyle w:val="AlineaWithParag"/>
      </w:pPr>
      <w:r>
        <w:t>2.</w:t>
      </w:r>
      <w:r>
        <w:tab/>
        <w:t>Aðilar á fjármálamarkaði skulu veita allar eftirfarandi upplýsingar í viðaukum við skjalið eða upplýsingarnar sem um getur í 2. mgr. 11. gr. reglugerðar (ESB) nr. 2019/2088:</w:t>
      </w:r>
    </w:p>
    <w:p w14:paraId="572637FB" w14:textId="77777777" w:rsidR="00541AC0" w:rsidRDefault="00CC777A">
      <w:pPr>
        <w:pStyle w:val="NumberedText"/>
        <w:ind w:left="293" w:hanging="293"/>
      </w:pPr>
      <w:r>
        <w:t>a)</w:t>
      </w:r>
      <w:r>
        <w:tab/>
        <w:t>að því er varðar sérhvern fjárfestingarkost sem fjárfest er í og telst vera fjármálaafurð með sjálfbæra fjárfestingu að markmiði, upplýsingarnar sem um getur í 58. og 63. gr.,</w:t>
      </w:r>
    </w:p>
    <w:p w14:paraId="703E7C49" w14:textId="77777777" w:rsidR="00541AC0" w:rsidRDefault="00CC777A">
      <w:pPr>
        <w:pStyle w:val="NumberedText"/>
        <w:ind w:left="293" w:hanging="293"/>
      </w:pPr>
      <w:r>
        <w:t>b)</w:t>
      </w:r>
      <w:r>
        <w:tab/>
        <w:t>að því er varðar sérhvern fjárfestingarkost sem fjárfest er í og hefur sjálfbæra fjárfestingu að markmiði en er ekki fjármálaafurð, upplýsingar um markmið um sjálfbæra fjárfestingu.</w:t>
      </w:r>
    </w:p>
    <w:p w14:paraId="2832F023" w14:textId="77777777" w:rsidR="00541AC0" w:rsidRDefault="00CC777A">
      <w:pPr>
        <w:pStyle w:val="AlineaWithParag"/>
        <w:spacing w:after="400"/>
      </w:pPr>
      <w:r>
        <w:t>3.</w:t>
      </w:r>
      <w:r>
        <w:tab/>
        <w:t>Aðilar á fjármálamarkaði skulu leggja fram þær upplýsingar sem um getur í a-lið 2. mgr. á formi sniðmátsins sem sett er fram í V. viðauka.</w:t>
      </w:r>
    </w:p>
    <w:p w14:paraId="45332CAE" w14:textId="77777777" w:rsidR="00541AC0" w:rsidRDefault="00CC777A">
      <w:pPr>
        <w:pStyle w:val="TIART"/>
      </w:pPr>
      <w:r>
        <w:t>67. gr.</w:t>
      </w:r>
    </w:p>
    <w:p w14:paraId="5745F15E" w14:textId="77777777" w:rsidR="00541AC0" w:rsidRDefault="00CC777A">
      <w:pPr>
        <w:pStyle w:val="STIART"/>
      </w:pPr>
      <w:r>
        <w:t>Upplýsingar um undirliggjandi fjárfestingarkosti sem hafa sjálfbæra fjárfestingu að markmiði og eru ekki fjármálaafurðir</w:t>
      </w:r>
    </w:p>
    <w:p w14:paraId="31497B0A" w14:textId="77777777" w:rsidR="00541AC0" w:rsidRDefault="00CC777A">
      <w:pPr>
        <w:pStyle w:val="Alinea"/>
      </w:pPr>
      <w:r>
        <w:t>Upplýsingar um markmið þeirra sjálfbæru fjárfestinga sem um getur í c-lið 2. mgr. 65. gr. og b-lið 2. mgr. 66. gr. skulu hafa að geyma allt eftirfarandi:</w:t>
      </w:r>
    </w:p>
    <w:p w14:paraId="6B020AF1" w14:textId="77777777" w:rsidR="00541AC0" w:rsidRDefault="00CC777A">
      <w:pPr>
        <w:pStyle w:val="NumberedText"/>
        <w:spacing w:after="0"/>
        <w:ind w:left="293" w:hanging="293"/>
      </w:pPr>
      <w:r>
        <w:t>a)</w:t>
      </w:r>
      <w:r>
        <w:tab/>
        <w:t>lýsingu á markmiðinu um sjálfbæra fjárfestingu,</w:t>
      </w:r>
    </w:p>
    <w:p w14:paraId="486AB75C" w14:textId="77777777" w:rsidR="00541AC0" w:rsidRDefault="00541AC0">
      <w:pPr>
        <w:pStyle w:val="NumberedText"/>
        <w:ind w:left="293" w:hanging="293"/>
        <w:sectPr w:rsidR="00541AC0">
          <w:headerReference w:type="default" r:id="rId8"/>
          <w:footnotePr>
            <w:pos w:val="beneathText"/>
          </w:footnotePr>
          <w:type w:val="continuous"/>
          <w:pgSz w:w="11906" w:h="16838" w:code="9"/>
          <w:pgMar w:top="1680" w:right="1333" w:bottom="840" w:left="1333" w:header="920" w:footer="280" w:gutter="0"/>
          <w:cols w:space="708"/>
          <w:vAlign w:val="both"/>
          <w:docGrid w:linePitch="360"/>
        </w:sectPr>
      </w:pPr>
    </w:p>
    <w:p w14:paraId="41092F58" w14:textId="77777777" w:rsidR="00541AC0" w:rsidRDefault="00CC777A">
      <w:pPr>
        <w:pStyle w:val="NumberedText"/>
        <w:ind w:left="293" w:hanging="293"/>
      </w:pPr>
      <w:r>
        <w:lastRenderedPageBreak/>
        <w:t>b)</w:t>
      </w:r>
      <w:r>
        <w:tab/>
        <w:t>að hve miklu leyti markmiðinu sjálfbæra fjárfestingu var náð á tímabilinu sem reglubundin skýrsla nær yfir, þ.m.t. árangur vísa um sjálfbærni sem notaðir eru til að mæla heildaráhrifin af sjálfbærum valkostum sem hafa sjálfbæra fjárfestingu að markmiði,</w:t>
      </w:r>
    </w:p>
    <w:p w14:paraId="186A2487" w14:textId="77777777" w:rsidR="00541AC0" w:rsidRDefault="00CC777A">
      <w:pPr>
        <w:pStyle w:val="NumberedText"/>
        <w:ind w:left="293" w:hanging="293"/>
      </w:pPr>
      <w:r>
        <w:t>c)</w:t>
      </w:r>
      <w:r>
        <w:tab/>
        <w:t>lýsingu á því hvernig fjárfestingarnar skaða ekki verulega nein af markmiðunum um sjálfbæra fjárfestingu, þ.m.t. öllu eftirfarandi:</w:t>
      </w:r>
    </w:p>
    <w:p w14:paraId="3B08158D" w14:textId="77777777" w:rsidR="00541AC0" w:rsidRDefault="00CC777A">
      <w:pPr>
        <w:pStyle w:val="NumberedText"/>
        <w:tabs>
          <w:tab w:val="clear" w:pos="2047"/>
        </w:tabs>
        <w:ind w:left="597" w:hanging="303"/>
      </w:pPr>
      <w:r>
        <w:t>i.</w:t>
      </w:r>
      <w:r>
        <w:tab/>
        <w:t>með hvaða hætti tekið er tillit til vísa í töflu 1 í I. viðauka um neikvæð áhrif og allra viðeigandi vísa í töflu 2 og 3 í þeim viðauka,</w:t>
      </w:r>
    </w:p>
    <w:p w14:paraId="402F9924" w14:textId="77777777" w:rsidR="00541AC0" w:rsidRDefault="00CC777A">
      <w:pPr>
        <w:pStyle w:val="NumberedText"/>
        <w:tabs>
          <w:tab w:val="clear" w:pos="2047"/>
        </w:tabs>
        <w:ind w:left="597" w:hanging="303"/>
      </w:pPr>
      <w:r>
        <w:t>ii.</w:t>
      </w:r>
      <w:r>
        <w:tab/>
        <w:t>hvort sjálfbæra fjárfestingin sé í samræmi við viðmiðunarreglur Efnahags- og framfarastofnunarinnar fyrir fjölþjóðleg fyrirtæki og leiðbeinandi meginreglur Sameinuðu þjóðanna um viðskipti og mannréttindi, þ.m.t. meginreglur og réttindi sem sett eru fram í átta grundvallarsamþykktum sem eru skilgreindar í yfirlýsingu Alþjóðavinnumálastofnunarinnar um grundvallarviðmið og réttindi við vinnu og alþjóðaréttarskrána.</w:t>
      </w:r>
    </w:p>
    <w:p w14:paraId="7D12C886" w14:textId="77777777" w:rsidR="00541AC0" w:rsidRDefault="00CC777A">
      <w:pPr>
        <w:pStyle w:val="DivisionChapterTI1"/>
        <w:spacing w:line="200" w:lineRule="exact"/>
      </w:pPr>
      <w:r>
        <w:t>VI. KAFLI</w:t>
      </w:r>
    </w:p>
    <w:p w14:paraId="54A3C3B3" w14:textId="77777777" w:rsidR="00541AC0" w:rsidRDefault="00CC777A">
      <w:pPr>
        <w:pStyle w:val="DivisionChapterSTI1"/>
        <w:spacing w:line="200" w:lineRule="exact"/>
      </w:pPr>
      <w:r>
        <w:t>LOKAÁKVÆÐI</w:t>
      </w:r>
    </w:p>
    <w:p w14:paraId="29979028" w14:textId="77777777" w:rsidR="00541AC0" w:rsidRDefault="00CC777A">
      <w:pPr>
        <w:pStyle w:val="TIART"/>
      </w:pPr>
      <w:r>
        <w:t>68. gr.</w:t>
      </w:r>
    </w:p>
    <w:p w14:paraId="3682181D" w14:textId="77777777" w:rsidR="00541AC0" w:rsidRDefault="00CC777A">
      <w:pPr>
        <w:pStyle w:val="STIART"/>
      </w:pPr>
      <w:r>
        <w:t>Gildistaka og framkvæmd</w:t>
      </w:r>
    </w:p>
    <w:p w14:paraId="37E3D240" w14:textId="77777777" w:rsidR="00541AC0" w:rsidRDefault="00CC777A">
      <w:pPr>
        <w:pStyle w:val="Alinea"/>
      </w:pPr>
      <w:r>
        <w:t xml:space="preserve">Reglugerð þessi öðlast gildi á tuttugasta degi eftir að hún birtist í </w:t>
      </w:r>
      <w:r>
        <w:rPr>
          <w:i/>
          <w:iCs/>
        </w:rPr>
        <w:t>Stjórnartíðindum Evrópusambandsins.</w:t>
      </w:r>
    </w:p>
    <w:p w14:paraId="3A05A031" w14:textId="77777777" w:rsidR="00541AC0" w:rsidRDefault="00CC777A">
      <w:pPr>
        <w:pStyle w:val="Alinea"/>
      </w:pPr>
      <w:r>
        <w:t>Reglugerð þessi kemur til framkvæmda frá og með 1. janúar 2023.</w:t>
      </w:r>
    </w:p>
    <w:p w14:paraId="04DF4176" w14:textId="77777777" w:rsidR="00541AC0" w:rsidRDefault="00CC777A">
      <w:pPr>
        <w:pStyle w:val="Final"/>
        <w:spacing w:before="600" w:after="300"/>
        <w:ind w:left="1020"/>
      </w:pPr>
      <w:r>
        <w:t>Reglugerð þessi er bindandi í heild sinni og gildir í öllum aðildarríkjunum án frekari lögfestingar.</w:t>
      </w:r>
    </w:p>
    <w:p w14:paraId="03DEEE30" w14:textId="77777777" w:rsidR="00541AC0" w:rsidRDefault="00CC777A">
      <w:pPr>
        <w:pStyle w:val="Final"/>
        <w:spacing w:after="300"/>
        <w:ind w:left="1020"/>
      </w:pPr>
      <w:r>
        <w:t>Gjört í Brussel 6. apríl 2022.</w:t>
      </w:r>
    </w:p>
    <w:tbl>
      <w:tblPr>
        <w:tblW w:w="7908" w:type="dxa"/>
        <w:tblInd w:w="670" w:type="dxa"/>
        <w:tblLook w:val="04A0" w:firstRow="1" w:lastRow="0" w:firstColumn="1" w:lastColumn="0" w:noHBand="0" w:noVBand="1"/>
      </w:tblPr>
      <w:tblGrid>
        <w:gridCol w:w="4310"/>
        <w:gridCol w:w="3598"/>
      </w:tblGrid>
      <w:tr w:rsidR="00541AC0" w14:paraId="58A91FE6" w14:textId="77777777">
        <w:trPr>
          <w:trHeight w:val="440"/>
        </w:trPr>
        <w:tc>
          <w:tcPr>
            <w:tcW w:w="4310" w:type="dxa"/>
          </w:tcPr>
          <w:p w14:paraId="1A646242" w14:textId="77777777" w:rsidR="00541AC0" w:rsidRDefault="00541AC0">
            <w:pPr>
              <w:pStyle w:val="Para"/>
            </w:pPr>
          </w:p>
        </w:tc>
        <w:tc>
          <w:tcPr>
            <w:tcW w:w="3598" w:type="dxa"/>
          </w:tcPr>
          <w:p w14:paraId="181A4802" w14:textId="77777777" w:rsidR="00541AC0" w:rsidRDefault="00CC777A">
            <w:pPr>
              <w:pStyle w:val="Signatory"/>
              <w:spacing w:after="120"/>
            </w:pPr>
            <w:r>
              <w:rPr>
                <w:i/>
              </w:rPr>
              <w:t>Fyrir hönd framkvæmdastjórnarinnar,</w:t>
            </w:r>
          </w:p>
          <w:p w14:paraId="434939E3" w14:textId="77777777" w:rsidR="00541AC0" w:rsidRDefault="00CC777A">
            <w:pPr>
              <w:pStyle w:val="SignatorySmall"/>
              <w:spacing w:after="120"/>
            </w:pPr>
            <w:r>
              <w:t xml:space="preserve">Ursula </w:t>
            </w:r>
            <w:r>
              <w:rPr>
                <w:caps/>
              </w:rPr>
              <w:t>von der Leyen</w:t>
            </w:r>
          </w:p>
          <w:p w14:paraId="6B3E860A" w14:textId="77777777" w:rsidR="00541AC0" w:rsidRDefault="00CC777A">
            <w:pPr>
              <w:pStyle w:val="Signatory"/>
            </w:pPr>
            <w:r>
              <w:rPr>
                <w:i/>
              </w:rPr>
              <w:t>forseti.</w:t>
            </w:r>
          </w:p>
        </w:tc>
      </w:tr>
    </w:tbl>
    <w:p w14:paraId="6B39948B" w14:textId="77777777" w:rsidR="00541AC0" w:rsidRDefault="00CC777A">
      <w:pPr>
        <w:pStyle w:val="line2"/>
        <w:pBdr>
          <w:bottom w:val="none" w:sz="0" w:space="0" w:color="auto"/>
        </w:pBdr>
        <w:tabs>
          <w:tab w:val="left" w:leader="underscore" w:pos="522"/>
        </w:tabs>
        <w:spacing w:before="240"/>
        <w:ind w:left="0" w:right="0"/>
      </w:pPr>
      <w:r>
        <w:tab/>
      </w:r>
    </w:p>
    <w:p w14:paraId="1B04781B" w14:textId="77777777" w:rsidR="00541AC0" w:rsidRDefault="00541AC0">
      <w:pPr>
        <w:pStyle w:val="Para"/>
        <w:sectPr w:rsidR="00541AC0">
          <w:pgSz w:w="11906" w:h="16838" w:code="9"/>
          <w:pgMar w:top="1680" w:right="1333" w:bottom="840" w:left="1333" w:header="920" w:footer="280" w:gutter="0"/>
          <w:cols w:space="708"/>
          <w:docGrid w:linePitch="360"/>
        </w:sectPr>
      </w:pPr>
    </w:p>
    <w:p w14:paraId="158074F5" w14:textId="77777777" w:rsidR="00541AC0" w:rsidRDefault="00CC777A">
      <w:pPr>
        <w:pStyle w:val="AnnexTI"/>
        <w:spacing w:after="360"/>
      </w:pPr>
      <w:r>
        <w:lastRenderedPageBreak/>
        <w:t>I. VIÐAUKI</w:t>
      </w:r>
    </w:p>
    <w:p w14:paraId="7C13A9FA" w14:textId="77777777" w:rsidR="00541AC0" w:rsidRDefault="00CC777A">
      <w:pPr>
        <w:pStyle w:val="AnnexSTI"/>
      </w:pPr>
      <w:r>
        <w:t>Sniðmát fyrir yfirlýsingu um helstu neikvæðu áhrif á sjálfbærni</w:t>
      </w:r>
    </w:p>
    <w:p w14:paraId="196CC6E5" w14:textId="77777777" w:rsidR="00541AC0" w:rsidRDefault="00CC777A">
      <w:pPr>
        <w:pStyle w:val="AnnexNormal"/>
      </w:pPr>
      <w:r>
        <w:t>Í þessum viðauka er merking eftirfarandi hugtaka sem hér segir:</w:t>
      </w:r>
    </w:p>
    <w:p w14:paraId="7D170865" w14:textId="77777777" w:rsidR="00541AC0" w:rsidRDefault="00CC777A">
      <w:pPr>
        <w:pStyle w:val="AnnexNumberedText"/>
        <w:ind w:left="383" w:hanging="383"/>
      </w:pPr>
      <w:r>
        <w:t>1)</w:t>
      </w:r>
      <w:r>
        <w:tab/>
        <w:t>„losun gróðurhúsalofttegunda í umfangi 1, 2 og 3“: losun gróðurhúsalofttegunda í umfangi sem um getur í i. til iii. lið e-liðar 1. liðar III. viðauka við reglugerð Evrópuþingsins og ráðsins (ESB) 2016/1011 (</w:t>
      </w:r>
      <w:bookmarkStart w:id="17" w:name="NOTE_18"/>
      <w:r>
        <w:rPr>
          <w:rStyle w:val="FootnoteReference"/>
          <w:sz w:val="18"/>
        </w:rPr>
        <w:footnoteReference w:id="19"/>
      </w:r>
      <w:bookmarkEnd w:id="17"/>
      <w:r>
        <w:t>),</w:t>
      </w:r>
    </w:p>
    <w:p w14:paraId="77A9F649" w14:textId="77777777" w:rsidR="00541AC0" w:rsidRDefault="00CC777A">
      <w:pPr>
        <w:pStyle w:val="AnnexNumberedText"/>
        <w:ind w:left="383" w:hanging="383"/>
      </w:pPr>
      <w:r>
        <w:t>2)</w:t>
      </w:r>
      <w:r>
        <w:tab/>
        <w:t>„losun gróðurhúsalofttegunda (GHL)“: losun gróðurhúsalofttegunda eins og hún er skilgreind í 1. lið 3. gr. reglugerðar Evrópuþingsins og ráðsins (ESB) 2018/842 (</w:t>
      </w:r>
      <w:bookmarkStart w:id="18" w:name="NOTE_19"/>
      <w:r>
        <w:rPr>
          <w:rStyle w:val="FootnoteReference"/>
          <w:sz w:val="18"/>
        </w:rPr>
        <w:footnoteReference w:id="20"/>
      </w:r>
      <w:bookmarkEnd w:id="18"/>
      <w:r>
        <w:t>),</w:t>
      </w:r>
    </w:p>
    <w:p w14:paraId="4E5A486D" w14:textId="77777777" w:rsidR="00541AC0" w:rsidRDefault="00CC777A">
      <w:pPr>
        <w:pStyle w:val="AnnexNumberedText"/>
        <w:ind w:left="383" w:hanging="383"/>
      </w:pPr>
      <w:r>
        <w:t>3)</w:t>
      </w:r>
      <w:r>
        <w:tab/>
        <w:t>„vegið meðaltal“: hlutfallið á milli vægis fjárfestingar aðila á fjármálamarkaði í félagi sem fjárfest er í og fyrirtækjavirðis félagsins sem fjárfest er í,</w:t>
      </w:r>
    </w:p>
    <w:p w14:paraId="78996BD0" w14:textId="77777777" w:rsidR="00541AC0" w:rsidRDefault="00CC777A">
      <w:pPr>
        <w:pStyle w:val="AnnexNumberedText"/>
        <w:ind w:left="383" w:hanging="383"/>
      </w:pPr>
      <w:r>
        <w:t>4)</w:t>
      </w:r>
      <w:r>
        <w:tab/>
        <w:t>„virði fyrirtækis“: samtala, við lok reikningsárs, markaðsverðmætis almenns hlutafjár, markaðsverðmætis forgangshlutabréfa og bókfærðs virðis heildarskuldar og hlutar sem ekki er ráðandi, án frádráttar reiðufjár eða ígildis reiðufjár,</w:t>
      </w:r>
    </w:p>
    <w:p w14:paraId="30CA122F" w14:textId="77777777" w:rsidR="00541AC0" w:rsidRDefault="00CC777A">
      <w:pPr>
        <w:pStyle w:val="AnnexNumberedText"/>
        <w:ind w:left="383" w:hanging="383"/>
      </w:pPr>
      <w:r>
        <w:t>5)</w:t>
      </w:r>
      <w:r>
        <w:tab/>
        <w:t>„félög sem starfa í jarðefnaeldsneytisgeiranum“: félög sem hafa tekjur af leit, námugreftri, námuvinnslu, framleiðslu, vinnslu, geymslu, hreinsun eða dreifingu jarðefnaeldsneytis, þ.m.t. flutningi, geymslu og viðskiptum, eins og skilgreint er í 62. lið 2. gr. reglugerðar Evrópuþingsins og ráðsins (ESB) 2018/1999 (</w:t>
      </w:r>
      <w:bookmarkStart w:id="19" w:name="NOTE_20"/>
      <w:r>
        <w:rPr>
          <w:rStyle w:val="FootnoteReference"/>
          <w:sz w:val="18"/>
        </w:rPr>
        <w:footnoteReference w:id="21"/>
      </w:r>
      <w:bookmarkEnd w:id="19"/>
      <w:r>
        <w:t>),</w:t>
      </w:r>
    </w:p>
    <w:p w14:paraId="53286639" w14:textId="77777777" w:rsidR="00541AC0" w:rsidRDefault="00CC777A">
      <w:pPr>
        <w:pStyle w:val="AnnexNumberedText"/>
        <w:ind w:left="383" w:hanging="383"/>
      </w:pPr>
      <w:r>
        <w:t>6)</w:t>
      </w:r>
      <w:r>
        <w:tab/>
        <w:t>„endurnýjanlegir orkugjafar“: endurnýjanlegir orkugjafar sem eru ekki jarðefnaeldsneyti, þ.e. vindorka, sólarorka (sólarvarmaorka og sólarraforka) og jarðvarmaorka, umhverfisorka, öldu- og sjávarfallaorka og önnur sjávarorka, vatnsorka, lífmassi, hauggas, gas frá skólphreinsunarstöðvum og lífgas,</w:t>
      </w:r>
    </w:p>
    <w:p w14:paraId="4FE667AE" w14:textId="77777777" w:rsidR="00541AC0" w:rsidRDefault="00CC777A">
      <w:pPr>
        <w:pStyle w:val="AnnexNumberedText"/>
        <w:ind w:left="383" w:hanging="383"/>
      </w:pPr>
      <w:r>
        <w:t>7)</w:t>
      </w:r>
      <w:r>
        <w:tab/>
        <w:t>„óendurnýjanlegir orkugjafar“: aðrir orkugjafar en þeir sem um getur í 6. lið,</w:t>
      </w:r>
    </w:p>
    <w:p w14:paraId="55246948" w14:textId="77777777" w:rsidR="00541AC0" w:rsidRDefault="00CC777A">
      <w:pPr>
        <w:pStyle w:val="AnnexNumberedText"/>
        <w:ind w:left="383" w:hanging="383"/>
      </w:pPr>
      <w:r>
        <w:t>8)</w:t>
      </w:r>
      <w:r>
        <w:tab/>
        <w:t>„orkunotkunarkræfni“: hlutfall orkunotkunar á hverja virknieiningu, afurð eða aðra mælistiku félags sem fjárfest er í á móti heildarorkunotkun fyrirtækisins sem fjárfest er í,</w:t>
      </w:r>
    </w:p>
    <w:p w14:paraId="70E7DEA6" w14:textId="77777777" w:rsidR="00541AC0" w:rsidRDefault="00CC777A">
      <w:pPr>
        <w:pStyle w:val="AnnexNumberedText"/>
        <w:ind w:left="383" w:hanging="383"/>
      </w:pPr>
      <w:r>
        <w:t>9)</w:t>
      </w:r>
      <w:r>
        <w:tab/>
        <w:t>„loftslagsgeirar með mikil áhrif“: þeir geirar sem eru taldir upp í bálkum A til H og bálki L í I. viðauka reglugerðar Evrópuþingsins og ráðsins (EB) nr. 1893/2006 (</w:t>
      </w:r>
      <w:bookmarkStart w:id="20" w:name="NOTE_21"/>
      <w:r>
        <w:rPr>
          <w:rStyle w:val="FootnoteReference"/>
          <w:sz w:val="18"/>
        </w:rPr>
        <w:footnoteReference w:id="22"/>
      </w:r>
      <w:bookmarkEnd w:id="20"/>
      <w:r>
        <w:t>),</w:t>
      </w:r>
    </w:p>
    <w:p w14:paraId="0A556AF0" w14:textId="77777777" w:rsidR="00541AC0" w:rsidRDefault="00CC777A">
      <w:pPr>
        <w:pStyle w:val="AnnexNumberedText"/>
        <w:ind w:left="383" w:hanging="383"/>
      </w:pPr>
      <w:r>
        <w:t>10)</w:t>
      </w:r>
      <w:r>
        <w:tab/>
        <w:t>„verndað svæði“: tilnefnd svæði í sameiginlegum gagnagrunni Umhverfisstofnunar Evrópu um tilnefnd svæði,</w:t>
      </w:r>
    </w:p>
    <w:p w14:paraId="09F42A92" w14:textId="77777777" w:rsidR="00541AC0" w:rsidRDefault="00CC777A">
      <w:pPr>
        <w:pStyle w:val="AnnexNumberedText"/>
        <w:spacing w:after="0"/>
        <w:ind w:left="383" w:hanging="383"/>
      </w:pPr>
      <w:r>
        <w:t>11)</w:t>
      </w:r>
      <w:r>
        <w:tab/>
        <w:t>„svæði sem hefur mikið gildi vegna líffræðilegrar fjölbreytni utan verndaðra svæða“: land sem hefur mikið gildi vegna líffræðilegrar fjölbreytni eins og um getur í 3. mgr. 7. gr. b í tilskipun Evrópuþingsins og ráðsins 98/70/EB (</w:t>
      </w:r>
      <w:bookmarkStart w:id="21" w:name="NOTE_22"/>
      <w:r>
        <w:rPr>
          <w:rStyle w:val="FootnoteReference"/>
          <w:sz w:val="18"/>
        </w:rPr>
        <w:footnoteReference w:id="23"/>
      </w:r>
      <w:bookmarkEnd w:id="21"/>
      <w:r>
        <w:t>),</w:t>
      </w:r>
      <w:r>
        <w:br w:type="page"/>
      </w:r>
    </w:p>
    <w:p w14:paraId="7711CB0C" w14:textId="77777777" w:rsidR="00541AC0" w:rsidRDefault="00CC777A">
      <w:pPr>
        <w:pStyle w:val="AnnexNumberedText"/>
        <w:spacing w:after="100"/>
        <w:ind w:left="383" w:hanging="383"/>
      </w:pPr>
      <w:r>
        <w:lastRenderedPageBreak/>
        <w:t>12)</w:t>
      </w:r>
      <w:r>
        <w:tab/>
        <w:t>„losun í vatn“: bein losun forgangsefna eins og þau eru skilgreind í 30. mgr. 2. gr. tilskipunar Evrópuþingsins og ráðsins 2000/60/EB (</w:t>
      </w:r>
      <w:bookmarkStart w:id="22" w:name="NOTE_23"/>
      <w:r>
        <w:rPr>
          <w:rStyle w:val="FootnoteReference"/>
          <w:sz w:val="18"/>
        </w:rPr>
        <w:footnoteReference w:id="24"/>
      </w:r>
      <w:bookmarkEnd w:id="22"/>
      <w:r>
        <w:t>) og bein losun nítrata, fosfata og varnarefna,</w:t>
      </w:r>
    </w:p>
    <w:p w14:paraId="00A78B6B" w14:textId="77777777" w:rsidR="00541AC0" w:rsidRDefault="00CC777A">
      <w:pPr>
        <w:pStyle w:val="AnnexNumberedText"/>
        <w:spacing w:after="100"/>
        <w:ind w:left="383" w:hanging="383"/>
      </w:pPr>
      <w:r>
        <w:t>13)</w:t>
      </w:r>
      <w:r>
        <w:tab/>
        <w:t>„svæði þar sem er mikið álag á vatnsauðlindir“: svæði þar sem heildarhluti tekins vatns er stór (40-80%) eða mjög stór (stærri en 80%) samkvæmt Vatnsáhættukorti Heimsauðlindastofnunarinnar „Aqueduct“,</w:t>
      </w:r>
    </w:p>
    <w:p w14:paraId="369C2552" w14:textId="77777777" w:rsidR="00541AC0" w:rsidRDefault="00CC777A">
      <w:pPr>
        <w:pStyle w:val="AnnexNumberedText"/>
        <w:spacing w:after="100"/>
        <w:ind w:left="383" w:hanging="383"/>
      </w:pPr>
      <w:r>
        <w:t>14)</w:t>
      </w:r>
      <w:r>
        <w:tab/>
        <w:t>„hættulegur úrgangur og geislavirkur úrgangur“: hættulegur úrgangur og geislavirkur úrgangur,</w:t>
      </w:r>
    </w:p>
    <w:p w14:paraId="1F507D07" w14:textId="77777777" w:rsidR="00541AC0" w:rsidRDefault="00CC777A">
      <w:pPr>
        <w:pStyle w:val="AnnexNumberedText"/>
        <w:spacing w:after="100"/>
        <w:ind w:left="383" w:hanging="383"/>
      </w:pPr>
      <w:r>
        <w:t>15)</w:t>
      </w:r>
      <w:r>
        <w:tab/>
        <w:t>„hættulegur úrgangur“: hættulegur úrgangur eins og hann er skilgreindur í 2. mgr. 3. gr. tilskipunar Evrópuþingsins og ráðsins 2008/98/EB (</w:t>
      </w:r>
      <w:bookmarkStart w:id="23" w:name="NOTE_24"/>
      <w:r>
        <w:rPr>
          <w:rStyle w:val="FootnoteReference"/>
          <w:sz w:val="18"/>
        </w:rPr>
        <w:footnoteReference w:id="25"/>
      </w:r>
      <w:bookmarkEnd w:id="23"/>
      <w:r>
        <w:t>),</w:t>
      </w:r>
    </w:p>
    <w:p w14:paraId="6DD94A5C" w14:textId="77777777" w:rsidR="00541AC0" w:rsidRDefault="00CC777A">
      <w:pPr>
        <w:pStyle w:val="AnnexNumberedText"/>
        <w:spacing w:after="100"/>
        <w:ind w:left="383" w:hanging="383"/>
      </w:pPr>
      <w:r>
        <w:t>16)</w:t>
      </w:r>
      <w:r>
        <w:tab/>
        <w:t>„geislavirkur úrgangur“: geislavirkur úrgangur eins og skilgreindur er í 7. mgr. 3. gr. tilskipunar ráðsins 2011/70/KBE (</w:t>
      </w:r>
      <w:bookmarkStart w:id="24" w:name="NOTE_25"/>
      <w:r>
        <w:rPr>
          <w:rStyle w:val="FootnoteReference"/>
          <w:sz w:val="18"/>
        </w:rPr>
        <w:footnoteReference w:id="26"/>
      </w:r>
      <w:bookmarkEnd w:id="24"/>
      <w:r>
        <w:t>),</w:t>
      </w:r>
    </w:p>
    <w:p w14:paraId="44069CF0" w14:textId="77777777" w:rsidR="00541AC0" w:rsidRDefault="00CC777A">
      <w:pPr>
        <w:pStyle w:val="AnnexNumberedText"/>
        <w:spacing w:after="100"/>
        <w:ind w:left="383" w:hanging="383"/>
      </w:pPr>
      <w:r>
        <w:t>17)</w:t>
      </w:r>
      <w:r>
        <w:tab/>
        <w:t>„óendurunninn úrgangur“: hvers kyns úrgangur sem ekki er endurunninn í skilningi „endurvinnslu“ í 17. mgr. 3. gr. tilskipunar 2008/98/EB,</w:t>
      </w:r>
    </w:p>
    <w:p w14:paraId="4CBF8438" w14:textId="77777777" w:rsidR="00541AC0" w:rsidRDefault="00CC777A">
      <w:pPr>
        <w:pStyle w:val="AnnexNumberedText"/>
        <w:spacing w:after="100"/>
        <w:ind w:left="383" w:hanging="383"/>
      </w:pPr>
      <w:r>
        <w:t>18)</w:t>
      </w:r>
      <w:r>
        <w:tab/>
        <w:t>„starfsemi sem hefur neikvæð áhrif á svæði sem eru viðkvæm m.t.t. líffræðilegrar fjölbreytni“: starfsemi sem einkennist af öllu eftirfarandi:</w:t>
      </w:r>
    </w:p>
    <w:p w14:paraId="6A403ACC" w14:textId="77777777" w:rsidR="00541AC0" w:rsidRDefault="00CC777A">
      <w:pPr>
        <w:pStyle w:val="AnnexNumberedText"/>
        <w:spacing w:after="100"/>
        <w:ind w:left="677" w:hanging="293"/>
      </w:pPr>
      <w:r>
        <w:t>a)</w:t>
      </w:r>
      <w:r>
        <w:tab/>
        <w:t>að starfsemin leiði til hnignunar náttúrulegra búsvæða og búsvæða tegunda og raski tegundunum sem tiltekið verndarsvæði hefur verið tilgreint fyrir,</w:t>
      </w:r>
    </w:p>
    <w:p w14:paraId="3D1C97E0" w14:textId="77777777" w:rsidR="00541AC0" w:rsidRDefault="00CC777A">
      <w:pPr>
        <w:pStyle w:val="AnnexNumberedText"/>
        <w:spacing w:after="100"/>
        <w:ind w:left="677" w:hanging="293"/>
      </w:pPr>
      <w:r>
        <w:t>b)</w:t>
      </w:r>
      <w:r>
        <w:tab/>
        <w:t>að því er þessa starfsemi varðar hefur engri af þeim niðurstöðum, mótvægisráðstöfunum eða áhrifamati sem var samþykkt samkvæmt einhverri eftirfarandi tilskipana eða landsákvæða eða alþjóðlegra staðla, sem jafngilda þessum tilskipunum, verið komið til framkvæmda:</w:t>
      </w:r>
    </w:p>
    <w:p w14:paraId="0CFB3835" w14:textId="77777777" w:rsidR="00541AC0" w:rsidRDefault="00CC777A">
      <w:pPr>
        <w:pStyle w:val="AnnexNumberedText"/>
        <w:spacing w:after="100"/>
        <w:ind w:left="1031" w:hanging="353"/>
      </w:pPr>
      <w:r>
        <w:t>i.</w:t>
      </w:r>
      <w:r>
        <w:tab/>
        <w:t>tilskipun Evrópuþingsins og ráðsins 2009/147/EB (</w:t>
      </w:r>
      <w:bookmarkStart w:id="25" w:name="NOTE_26"/>
      <w:r>
        <w:rPr>
          <w:rStyle w:val="FootnoteReference"/>
          <w:sz w:val="18"/>
        </w:rPr>
        <w:footnoteReference w:id="27"/>
      </w:r>
      <w:bookmarkEnd w:id="25"/>
      <w:r>
        <w:t>),</w:t>
      </w:r>
    </w:p>
    <w:p w14:paraId="1CA7F5D7" w14:textId="77777777" w:rsidR="00541AC0" w:rsidRDefault="00CC777A">
      <w:pPr>
        <w:pStyle w:val="AnnexNumberedText"/>
        <w:spacing w:after="100"/>
        <w:ind w:left="1031" w:hanging="353"/>
      </w:pPr>
      <w:r>
        <w:t>ii.</w:t>
      </w:r>
      <w:r>
        <w:tab/>
        <w:t>Tilskipun ráðsins 92/43/EBE (</w:t>
      </w:r>
      <w:bookmarkStart w:id="26" w:name="NOTE_27"/>
      <w:r>
        <w:rPr>
          <w:rStyle w:val="FootnoteReference"/>
          <w:sz w:val="18"/>
        </w:rPr>
        <w:footnoteReference w:id="28"/>
      </w:r>
      <w:bookmarkEnd w:id="26"/>
      <w:r>
        <w:t>),</w:t>
      </w:r>
    </w:p>
    <w:p w14:paraId="728EEF80" w14:textId="77777777" w:rsidR="00541AC0" w:rsidRDefault="00CC777A">
      <w:pPr>
        <w:pStyle w:val="AnnexNumberedText"/>
        <w:spacing w:after="100"/>
        <w:ind w:left="1031" w:hanging="353"/>
      </w:pPr>
      <w:r>
        <w:t>iii.</w:t>
      </w:r>
      <w:r>
        <w:tab/>
        <w:t>mat á umhverfisáhrifum eins og skilgreint er í g-lið 2. mgr. 1. gr. tilskipunar Evrópuþingsins og ráðsins 2011/92/ESB (</w:t>
      </w:r>
      <w:bookmarkStart w:id="27" w:name="NOTE_28"/>
      <w:r>
        <w:rPr>
          <w:rStyle w:val="FootnoteReference"/>
          <w:sz w:val="18"/>
        </w:rPr>
        <w:footnoteReference w:id="29"/>
      </w:r>
      <w:bookmarkEnd w:id="27"/>
      <w:r>
        <w:t>),</w:t>
      </w:r>
    </w:p>
    <w:p w14:paraId="7086FCC1" w14:textId="77777777" w:rsidR="00541AC0" w:rsidRDefault="00CC777A">
      <w:pPr>
        <w:pStyle w:val="AnnexNumberedText"/>
        <w:spacing w:after="100"/>
        <w:ind w:left="1031" w:hanging="353"/>
      </w:pPr>
      <w:r>
        <w:t>iv.</w:t>
      </w:r>
      <w:r>
        <w:tab/>
        <w:t>að því er varðar starfsemi sem staðsett er í þriðju löndum, niðurstöður, mótvægisráðstafanir eða áhrifamat sem er samþykkt í samræmi við landsákvæði eða alþjóðlega staðla, sem eru jafngildir tilskipununum og áhrifamatinu sem tilgreint er í i., ii. og iii. lið,</w:t>
      </w:r>
    </w:p>
    <w:p w14:paraId="059B70AD" w14:textId="77777777" w:rsidR="00541AC0" w:rsidRDefault="00CC777A">
      <w:pPr>
        <w:pStyle w:val="AnnexNumberedText"/>
        <w:spacing w:after="100"/>
        <w:ind w:left="383" w:hanging="383"/>
      </w:pPr>
      <w:r>
        <w:t>19)</w:t>
      </w:r>
      <w:r>
        <w:tab/>
        <w:t>„svæði sem eru viðkvæm m.t.t. líffræðilegrar fjölbreytni“: Evrópunet verndarsvæða, heimsminjastaðir UNESCO og lykilsvæði líffræðilegrar fjölbreytni sem og önnur vernduð svæði, eins og um getur í viðbæti D við II. viðauka við framselda reglugerð framkvæmdastjórnarinnar (ESB) 2021/2139 (</w:t>
      </w:r>
      <w:bookmarkStart w:id="28" w:name="NOTE_29"/>
      <w:r>
        <w:rPr>
          <w:rStyle w:val="FootnoteReference"/>
          <w:sz w:val="18"/>
        </w:rPr>
        <w:footnoteReference w:id="30"/>
      </w:r>
      <w:bookmarkEnd w:id="28"/>
      <w:r>
        <w:t>),</w:t>
      </w:r>
    </w:p>
    <w:p w14:paraId="373E5A5D" w14:textId="77777777" w:rsidR="00541AC0" w:rsidRDefault="00CC777A">
      <w:pPr>
        <w:pStyle w:val="AnnexNumberedText"/>
        <w:spacing w:after="100"/>
        <w:ind w:left="383" w:hanging="383"/>
      </w:pPr>
      <w:r>
        <w:t>20)</w:t>
      </w:r>
      <w:r>
        <w:tab/>
        <w:t>„tegundir sem er ógnað“: tegundir í útrýmingarhættu, þ.m.t. plöntur og dýr, sem eru skráð á evrópska rauðlistann eða rauðlista Alþjóðanáttúruverndarsambandsins, eins og um getur í 7. lið II. viðauka við framselda reglugerð (ESB) 2021/2139,</w:t>
      </w:r>
    </w:p>
    <w:p w14:paraId="6E1D807E" w14:textId="77777777" w:rsidR="00541AC0" w:rsidRDefault="00CC777A">
      <w:pPr>
        <w:pStyle w:val="AnnexNumberedText"/>
        <w:spacing w:after="100"/>
        <w:ind w:left="383" w:hanging="383"/>
      </w:pPr>
      <w:r>
        <w:t>21)</w:t>
      </w:r>
      <w:r>
        <w:tab/>
        <w:t>„skógeyðing“: tímabundin eða varanleg breyting á skóglendi í skóglaust land af mannavöldum,</w:t>
      </w:r>
    </w:p>
    <w:p w14:paraId="7CD75263" w14:textId="77777777" w:rsidR="00541AC0" w:rsidRDefault="00CC777A">
      <w:pPr>
        <w:pStyle w:val="AnnexNumberedText"/>
        <w:spacing w:after="0"/>
        <w:ind w:left="383" w:hanging="383"/>
      </w:pPr>
      <w:r>
        <w:t>22)</w:t>
      </w:r>
      <w:r>
        <w:tab/>
        <w:t>„meginreglur hnattræns samkomulags Sameinuðu þjóðanna um siðferði og ábyrgð í viðskiptum“: meginreglurnar tíu í hnattrænu samkomulagi Sameinuðu þjóðanna um siðferði og ábyrgð í viðskiptum,</w:t>
      </w:r>
      <w:r>
        <w:br w:type="page"/>
      </w:r>
    </w:p>
    <w:p w14:paraId="6B80A077" w14:textId="77777777" w:rsidR="00541AC0" w:rsidRDefault="00CC777A">
      <w:pPr>
        <w:pStyle w:val="AnnexNumberedText"/>
        <w:ind w:left="383" w:hanging="383"/>
      </w:pPr>
      <w:r>
        <w:lastRenderedPageBreak/>
        <w:t>23)</w:t>
      </w:r>
      <w:r>
        <w:tab/>
        <w:t>„óleiðréttur launamunur milli kynja“: munurinn á vergum meðaltekjum launaðra karlkyns starfsmanna á klukkustund og launaðra kvenkyns starfsmanna sem hlutfall af vergum meðaltekjum launaðra karlkyns starfsmanna á klukkustund,</w:t>
      </w:r>
    </w:p>
    <w:p w14:paraId="4098E2DA" w14:textId="77777777" w:rsidR="00541AC0" w:rsidRDefault="00CC777A">
      <w:pPr>
        <w:pStyle w:val="AnnexNumberedText"/>
        <w:ind w:left="383" w:hanging="383"/>
      </w:pPr>
      <w:r>
        <w:t>24)</w:t>
      </w:r>
      <w:r>
        <w:tab/>
        <w:t>„stjórn“: framkvæmdastjórn eða eftirlitsstjórn félags,</w:t>
      </w:r>
    </w:p>
    <w:p w14:paraId="44439525" w14:textId="77777777" w:rsidR="00541AC0" w:rsidRDefault="00CC777A">
      <w:pPr>
        <w:pStyle w:val="AnnexNumberedText"/>
        <w:ind w:left="383" w:hanging="383"/>
      </w:pPr>
      <w:r>
        <w:t>25)</w:t>
      </w:r>
      <w:r>
        <w:tab/>
        <w:t>„mannréttindastefna“: skuldbinding í stefnu sem samþykkt er á stjórnarstigi um mannréttindi um að atvinnustarfsemi félags sem fjárfest er í skuli vera í samræmi við leiðbeinandi meginreglur Sameinuðu þjóðanna um viðskipti og mannréttindi,</w:t>
      </w:r>
    </w:p>
    <w:p w14:paraId="6FBD7F03" w14:textId="77777777" w:rsidR="00541AC0" w:rsidRDefault="00CC777A">
      <w:pPr>
        <w:pStyle w:val="AnnexNumberedText"/>
        <w:ind w:left="383" w:hanging="383"/>
      </w:pPr>
      <w:r>
        <w:t>26)</w:t>
      </w:r>
      <w:r>
        <w:tab/>
        <w:t>„uppljóstrari“: „tilkynningaraðili“ eins og hann er skilgreindur í 7. mgr. 5. gr. tilskipunar Evrópuþingsins og ráðsins (ESB) nr. 2019/1937 (</w:t>
      </w:r>
      <w:bookmarkStart w:id="29" w:name="NOTE_30"/>
      <w:r>
        <w:rPr>
          <w:rStyle w:val="FootnoteReference"/>
          <w:sz w:val="18"/>
        </w:rPr>
        <w:footnoteReference w:id="31"/>
      </w:r>
      <w:bookmarkEnd w:id="29"/>
      <w:r>
        <w:t>),</w:t>
      </w:r>
    </w:p>
    <w:p w14:paraId="53BE765F" w14:textId="77777777" w:rsidR="00541AC0" w:rsidRDefault="00CC777A">
      <w:pPr>
        <w:pStyle w:val="AnnexNumberedText"/>
        <w:ind w:left="383" w:hanging="383"/>
      </w:pPr>
      <w:r>
        <w:t>27)</w:t>
      </w:r>
      <w:r>
        <w:tab/>
        <w:t>„ólífræn mengunarefni“: losun sem er innan eða undir losunargildum sem tengjast bestu, fáanlegu tækni (BAT-AEL) eins og hún er skilgreind í 13. lið 3. gr. tilskipunar Evrópuþingsins og ráðsins 2010/75/ESB (</w:t>
      </w:r>
      <w:bookmarkStart w:id="30" w:name="NOTE_31"/>
      <w:r>
        <w:rPr>
          <w:rStyle w:val="FootnoteReference"/>
          <w:sz w:val="18"/>
        </w:rPr>
        <w:footnoteReference w:id="32"/>
      </w:r>
      <w:bookmarkEnd w:id="30"/>
      <w:r>
        <w:t>) fyrir ólífræn íðefni í miklu magni – föst efni og önnur efni,</w:t>
      </w:r>
    </w:p>
    <w:p w14:paraId="4CD00416" w14:textId="77777777" w:rsidR="00541AC0" w:rsidRDefault="00CC777A">
      <w:pPr>
        <w:pStyle w:val="AnnexNumberedText"/>
        <w:ind w:left="383" w:hanging="383"/>
      </w:pPr>
      <w:r>
        <w:t>28)</w:t>
      </w:r>
      <w:r>
        <w:tab/>
        <w:t>„loftmengunarefni“: bein losun brennisteinstvíoxíðs (SO</w:t>
      </w:r>
      <w:r>
        <w:rPr>
          <w:vertAlign w:val="subscript"/>
        </w:rPr>
        <w:t>2</w:t>
      </w:r>
      <w:r>
        <w:t>), köfnunarefnisoxíða (NO</w:t>
      </w:r>
      <w:r>
        <w:rPr>
          <w:vertAlign w:val="subscript"/>
        </w:rPr>
        <w:t>x</w:t>
      </w:r>
      <w:r>
        <w:t>), lífrænna rokefna, annarra en metans og fíngerðra efnisagna (PM</w:t>
      </w:r>
      <w:r>
        <w:rPr>
          <w:vertAlign w:val="subscript"/>
        </w:rPr>
        <w:t>2,5</w:t>
      </w:r>
      <w:r>
        <w:t>) eins og skilgreint er í 5. til 8. lið 3. gr. tilskipunar Evrópuþingsins og ráðsins (ESB) 2016/2284 (</w:t>
      </w:r>
      <w:bookmarkStart w:id="31" w:name="NOTE_32"/>
      <w:r>
        <w:rPr>
          <w:rStyle w:val="FootnoteReference"/>
          <w:sz w:val="18"/>
        </w:rPr>
        <w:footnoteReference w:id="33"/>
      </w:r>
      <w:bookmarkEnd w:id="31"/>
      <w:r>
        <w:t>), ammoníaks (NH</w:t>
      </w:r>
      <w:r>
        <w:rPr>
          <w:vertAlign w:val="subscript"/>
        </w:rPr>
        <w:t>3</w:t>
      </w:r>
      <w:r>
        <w:t>) eins og um getur í þeirri tilskipun og þungmálma eins og um getur í I. viðauka við þá tilskipun,</w:t>
      </w:r>
    </w:p>
    <w:p w14:paraId="63399735" w14:textId="77777777" w:rsidR="00541AC0" w:rsidRDefault="00CC777A">
      <w:pPr>
        <w:pStyle w:val="AnnexNumberedText"/>
        <w:ind w:left="383" w:hanging="383"/>
      </w:pPr>
      <w:r>
        <w:t>29)</w:t>
      </w:r>
      <w:r>
        <w:tab/>
        <w:t>„ósoneyðandi efni“: efni sem eru skráð í Montreal-bókun um efni sem valda rýrnun ósonlagsins.</w:t>
      </w:r>
    </w:p>
    <w:p w14:paraId="336AB694" w14:textId="77777777" w:rsidR="00541AC0" w:rsidRDefault="00CC777A">
      <w:pPr>
        <w:pStyle w:val="AnnexNormal"/>
      </w:pPr>
      <w:r>
        <w:t>Í þessum viðauka skulu eftirfarandi formúlur gilda:</w:t>
      </w:r>
    </w:p>
    <w:p w14:paraId="1FEB1BF1" w14:textId="77777777" w:rsidR="00541AC0" w:rsidRDefault="00CC777A">
      <w:pPr>
        <w:pStyle w:val="AnnexNumberedText"/>
        <w:numPr>
          <w:ilvl w:val="0"/>
          <w:numId w:val="5"/>
        </w:numPr>
        <w:spacing w:after="200"/>
        <w:ind w:left="360"/>
      </w:pPr>
      <w:r>
        <w:t>„losun gróðurhúsalofttegunda“ skal reiknuð út í samræmi við eftirfarandi formúlu:</w:t>
      </w:r>
    </w:p>
    <w:p w14:paraId="199BADAB" w14:textId="77777777" w:rsidR="00541AC0" w:rsidRDefault="002029B6">
      <w:pPr>
        <w:pStyle w:val="AnnexNumberedText"/>
        <w:tabs>
          <w:tab w:val="right" w:pos="149"/>
        </w:tabs>
        <w:spacing w:after="200" w:line="240" w:lineRule="auto"/>
      </w:pPr>
      <m:oMathPara>
        <m:oMath>
          <m:nary>
            <m:naryPr>
              <m:chr m:val="∑"/>
              <m:limLoc m:val="undOvr"/>
              <m:ctrlPr>
                <w:rPr>
                  <w:rFonts w:ascii="Cambria Math" w:hAnsi="Cambria Math"/>
                  <w:i/>
                </w:rPr>
              </m:ctrlPr>
            </m:naryPr>
            <m:sub>
              <m:r>
                <w:rPr>
                  <w:rFonts w:ascii="Cambria Math" w:hAnsi="Cambria Math"/>
                </w:rPr>
                <m:t>n</m:t>
              </m:r>
            </m:sub>
            <m:sup>
              <m:r>
                <w:rPr>
                  <w:rFonts w:ascii="Cambria Math" w:hAnsi="Cambria Math"/>
                </w:rPr>
                <m:t>i</m:t>
              </m:r>
            </m:sup>
            <m:e>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w:rPr>
                              <w:rFonts w:ascii="Cambria Math" w:hAnsi="Cambria Math"/>
                            </w:rPr>
                            <m:t>current value of investment</m:t>
                          </m:r>
                        </m:e>
                        <m:sub>
                          <m:r>
                            <w:rPr>
                              <w:rFonts w:ascii="Cambria Math" w:hAnsi="Cambria Math"/>
                            </w:rPr>
                            <m:t>i</m:t>
                          </m:r>
                        </m:sub>
                      </m:sSub>
                    </m:num>
                    <m:den>
                      <m:sSub>
                        <m:sSubPr>
                          <m:ctrlPr>
                            <w:rPr>
                              <w:rFonts w:ascii="Cambria Math" w:hAnsi="Cambria Math"/>
                              <w:i/>
                            </w:rPr>
                          </m:ctrlPr>
                        </m:sSubPr>
                        <m:e>
                          <m:r>
                            <w:rPr>
                              <w:rFonts w:ascii="Cambria Math" w:hAnsi="Cambria Math"/>
                            </w:rPr>
                            <m:t>investee compan</m:t>
                          </m:r>
                          <m:sSup>
                            <m:sSupPr>
                              <m:ctrlPr>
                                <w:rPr>
                                  <w:rFonts w:ascii="Cambria Math" w:hAnsi="Cambria Math"/>
                                  <w:i/>
                                </w:rPr>
                              </m:ctrlPr>
                            </m:sSupPr>
                            <m:e>
                              <m:r>
                                <w:rPr>
                                  <w:rFonts w:ascii="Cambria Math" w:hAnsi="Cambria Math"/>
                                </w:rPr>
                                <m:t>y</m:t>
                              </m:r>
                            </m:e>
                            <m:sup>
                              <m:r>
                                <w:rPr>
                                  <w:rFonts w:ascii="Cambria Math" w:hAnsi="Cambria Math"/>
                                </w:rPr>
                                <m:t>'</m:t>
                              </m:r>
                            </m:sup>
                          </m:sSup>
                          <m:r>
                            <w:rPr>
                              <w:rFonts w:ascii="Cambria Math" w:hAnsi="Cambria Math"/>
                            </w:rPr>
                            <m:t xml:space="preserve">s enterprise value </m:t>
                          </m:r>
                        </m:e>
                        <m:sub>
                          <m:r>
                            <w:rPr>
                              <w:rFonts w:ascii="Cambria Math" w:hAnsi="Cambria Math"/>
                            </w:rPr>
                            <m:t>i</m:t>
                          </m:r>
                        </m:sub>
                      </m:sSub>
                    </m:den>
                  </m:f>
                  <m:r>
                    <w:rPr>
                      <w:rFonts w:ascii="Cambria Math" w:hAnsi="Cambria Math"/>
                    </w:rPr>
                    <m:t xml:space="preserve">× </m:t>
                  </m:r>
                  <m:sSub>
                    <m:sSubPr>
                      <m:ctrlPr>
                        <w:rPr>
                          <w:rFonts w:ascii="Cambria Math" w:hAnsi="Cambria Math"/>
                          <w:i/>
                        </w:rPr>
                      </m:ctrlPr>
                    </m:sSubPr>
                    <m:e>
                      <m:r>
                        <w:rPr>
                          <w:rFonts w:ascii="Cambria Math" w:hAnsi="Cambria Math"/>
                        </w:rPr>
                        <m:t>investee compan</m:t>
                      </m:r>
                      <m:sSup>
                        <m:sSupPr>
                          <m:ctrlPr>
                            <w:rPr>
                              <w:rFonts w:ascii="Cambria Math" w:hAnsi="Cambria Math"/>
                              <w:i/>
                            </w:rPr>
                          </m:ctrlPr>
                        </m:sSupPr>
                        <m:e>
                          <m:r>
                            <w:rPr>
                              <w:rFonts w:ascii="Cambria Math" w:hAnsi="Cambria Math"/>
                            </w:rPr>
                            <m:t>y</m:t>
                          </m:r>
                        </m:e>
                        <m:sup>
                          <m:r>
                            <w:rPr>
                              <w:rFonts w:ascii="Cambria Math" w:hAnsi="Cambria Math"/>
                            </w:rPr>
                            <m:t>'</m:t>
                          </m:r>
                        </m:sup>
                      </m:sSup>
                      <m:r>
                        <w:rPr>
                          <w:rFonts w:ascii="Cambria Math" w:hAnsi="Cambria Math"/>
                        </w:rPr>
                        <m:t>s Scope</m:t>
                      </m:r>
                      <m:d>
                        <m:dPr>
                          <m:ctrlPr>
                            <w:rPr>
                              <w:rFonts w:ascii="Cambria Math" w:hAnsi="Cambria Math"/>
                              <w:i/>
                            </w:rPr>
                          </m:ctrlPr>
                        </m:dPr>
                        <m:e>
                          <m:r>
                            <w:rPr>
                              <w:rFonts w:ascii="Cambria Math" w:hAnsi="Cambria Math"/>
                            </w:rPr>
                            <m:t>x</m:t>
                          </m:r>
                        </m:e>
                      </m:d>
                      <m:r>
                        <w:rPr>
                          <w:rFonts w:ascii="Cambria Math" w:hAnsi="Cambria Math"/>
                        </w:rPr>
                        <m:t xml:space="preserve"> GHG emissions</m:t>
                      </m:r>
                    </m:e>
                    <m:sub>
                      <m:r>
                        <w:rPr>
                          <w:rFonts w:ascii="Cambria Math" w:hAnsi="Cambria Math"/>
                        </w:rPr>
                        <m:t>i</m:t>
                      </m:r>
                    </m:sub>
                  </m:sSub>
                </m:e>
              </m:d>
            </m:e>
          </m:nary>
        </m:oMath>
      </m:oMathPara>
    </w:p>
    <w:p w14:paraId="046226AE" w14:textId="77777777" w:rsidR="00541AC0" w:rsidRDefault="00CC777A">
      <w:pPr>
        <w:pStyle w:val="AnnexNumberedText"/>
        <w:numPr>
          <w:ilvl w:val="0"/>
          <w:numId w:val="5"/>
        </w:numPr>
        <w:spacing w:after="200"/>
        <w:ind w:left="360"/>
      </w:pPr>
      <w:r>
        <w:t xml:space="preserve"> „kolefnisspor“ skal reiknað út í samræmi við eftirfarandi formúlu:</w:t>
      </w:r>
    </w:p>
    <w:p w14:paraId="4472A578" w14:textId="77777777" w:rsidR="00541AC0" w:rsidRDefault="002029B6">
      <w:pPr>
        <w:pStyle w:val="AnnexNumberedText"/>
        <w:tabs>
          <w:tab w:val="right" w:pos="149"/>
        </w:tabs>
        <w:spacing w:line="240" w:lineRule="auto"/>
      </w:pPr>
      <m:oMathPara>
        <m:oMath>
          <m:f>
            <m:fPr>
              <m:ctrlPr>
                <w:rPr>
                  <w:rFonts w:ascii="Cambria Math" w:hAnsi="Cambria Math"/>
                  <w:i/>
                </w:rPr>
              </m:ctrlPr>
            </m:fPr>
            <m:num>
              <m:nary>
                <m:naryPr>
                  <m:chr m:val="∑"/>
                  <m:limLoc m:val="subSup"/>
                  <m:ctrlPr>
                    <w:rPr>
                      <w:rFonts w:ascii="Cambria Math" w:hAnsi="Cambria Math"/>
                      <w:i/>
                    </w:rPr>
                  </m:ctrlPr>
                </m:naryPr>
                <m:sub>
                  <m:r>
                    <w:rPr>
                      <w:rFonts w:ascii="Cambria Math" w:hAnsi="Cambria Math"/>
                    </w:rPr>
                    <m:t>n</m:t>
                  </m:r>
                </m:sub>
                <m:sup>
                  <m:r>
                    <w:rPr>
                      <w:rFonts w:ascii="Cambria Math" w:hAnsi="Cambria Math"/>
                    </w:rPr>
                    <m:t>i</m:t>
                  </m:r>
                </m:sup>
                <m:e>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w:rPr>
                                  <w:rFonts w:ascii="Cambria Math" w:hAnsi="Cambria Math"/>
                                </w:rPr>
                                <m:t>current value of investment</m:t>
                              </m:r>
                            </m:e>
                            <m:sub>
                              <m:r>
                                <w:rPr>
                                  <w:rFonts w:ascii="Cambria Math" w:hAnsi="Cambria Math"/>
                                </w:rPr>
                                <m:t>i</m:t>
                              </m:r>
                            </m:sub>
                          </m:sSub>
                        </m:num>
                        <m:den>
                          <m:sSub>
                            <m:sSubPr>
                              <m:ctrlPr>
                                <w:rPr>
                                  <w:rFonts w:ascii="Cambria Math" w:hAnsi="Cambria Math"/>
                                  <w:i/>
                                </w:rPr>
                              </m:ctrlPr>
                            </m:sSubPr>
                            <m:e>
                              <m:r>
                                <w:rPr>
                                  <w:rFonts w:ascii="Cambria Math" w:hAnsi="Cambria Math"/>
                                </w:rPr>
                                <m:t>investee compan</m:t>
                              </m:r>
                              <m:sSup>
                                <m:sSupPr>
                                  <m:ctrlPr>
                                    <w:rPr>
                                      <w:rFonts w:ascii="Cambria Math" w:hAnsi="Cambria Math"/>
                                      <w:i/>
                                    </w:rPr>
                                  </m:ctrlPr>
                                </m:sSupPr>
                                <m:e>
                                  <m:r>
                                    <w:rPr>
                                      <w:rFonts w:ascii="Cambria Math" w:hAnsi="Cambria Math"/>
                                    </w:rPr>
                                    <m:t>y</m:t>
                                  </m:r>
                                </m:e>
                                <m:sup>
                                  <m:r>
                                    <w:rPr>
                                      <w:rFonts w:ascii="Cambria Math" w:hAnsi="Cambria Math"/>
                                    </w:rPr>
                                    <m:t>'</m:t>
                                  </m:r>
                                </m:sup>
                              </m:sSup>
                              <m:r>
                                <w:rPr>
                                  <w:rFonts w:ascii="Cambria Math" w:hAnsi="Cambria Math"/>
                                </w:rPr>
                                <m:t>s enterprise value</m:t>
                              </m:r>
                            </m:e>
                            <m:sub>
                              <m:r>
                                <w:rPr>
                                  <w:rFonts w:ascii="Cambria Math" w:hAnsi="Cambria Math"/>
                                </w:rPr>
                                <m:t>i</m:t>
                              </m:r>
                            </m:sub>
                          </m:sSub>
                        </m:den>
                      </m:f>
                      <m:r>
                        <w:rPr>
                          <w:rFonts w:ascii="Cambria Math" w:hAnsi="Cambria Math"/>
                        </w:rPr>
                        <m:t>×</m:t>
                      </m:r>
                      <m:sSub>
                        <m:sSubPr>
                          <m:ctrlPr>
                            <w:rPr>
                              <w:rFonts w:ascii="Cambria Math" w:hAnsi="Cambria Math"/>
                              <w:i/>
                            </w:rPr>
                          </m:ctrlPr>
                        </m:sSubPr>
                        <m:e>
                          <m:r>
                            <w:rPr>
                              <w:rFonts w:ascii="Cambria Math" w:hAnsi="Cambria Math"/>
                            </w:rPr>
                            <m:t>investee compan</m:t>
                          </m:r>
                          <m:sSup>
                            <m:sSupPr>
                              <m:ctrlPr>
                                <w:rPr>
                                  <w:rFonts w:ascii="Cambria Math" w:hAnsi="Cambria Math"/>
                                  <w:i/>
                                </w:rPr>
                              </m:ctrlPr>
                            </m:sSupPr>
                            <m:e>
                              <m:r>
                                <w:rPr>
                                  <w:rFonts w:ascii="Cambria Math" w:hAnsi="Cambria Math"/>
                                </w:rPr>
                                <m:t>y</m:t>
                              </m:r>
                            </m:e>
                            <m:sup>
                              <m:r>
                                <w:rPr>
                                  <w:rFonts w:ascii="Cambria Math" w:hAnsi="Cambria Math"/>
                                </w:rPr>
                                <m:t>'</m:t>
                              </m:r>
                            </m:sup>
                          </m:sSup>
                          <m:r>
                            <w:rPr>
                              <w:rFonts w:ascii="Cambria Math" w:hAnsi="Cambria Math"/>
                            </w:rPr>
                            <m:t>s Scope 1, 2 and 3 GHG emissions</m:t>
                          </m:r>
                        </m:e>
                        <m:sub>
                          <m:r>
                            <w:rPr>
                              <w:rFonts w:ascii="Cambria Math" w:hAnsi="Cambria Math"/>
                            </w:rPr>
                            <m:t>i</m:t>
                          </m:r>
                        </m:sub>
                      </m:sSub>
                    </m:e>
                  </m:d>
                </m:e>
              </m:nary>
            </m:num>
            <m:den>
              <m:r>
                <w:rPr>
                  <w:rFonts w:ascii="Cambria Math" w:hAnsi="Cambria Math"/>
                </w:rPr>
                <m:t xml:space="preserve">current value of all investments </m:t>
              </m:r>
              <m:d>
                <m:dPr>
                  <m:ctrlPr>
                    <w:rPr>
                      <w:rFonts w:ascii="Cambria Math" w:hAnsi="Cambria Math"/>
                      <w:i/>
                    </w:rPr>
                  </m:ctrlPr>
                </m:dPr>
                <m:e>
                  <m:r>
                    <w:rPr>
                      <w:rFonts w:ascii="Cambria Math" w:hAnsi="Cambria Math"/>
                    </w:rPr>
                    <m:t>€M</m:t>
                  </m:r>
                </m:e>
              </m:d>
            </m:den>
          </m:f>
        </m:oMath>
      </m:oMathPara>
    </w:p>
    <w:p w14:paraId="7D42D8A3" w14:textId="77777777" w:rsidR="00541AC0" w:rsidRDefault="00CC777A">
      <w:pPr>
        <w:pStyle w:val="AnnexNumberedText"/>
        <w:numPr>
          <w:ilvl w:val="0"/>
          <w:numId w:val="5"/>
        </w:numPr>
        <w:spacing w:after="200"/>
        <w:ind w:left="360"/>
      </w:pPr>
      <w:r>
        <w:t>„styrkur gróðurhúsalofttegunda hjá félögum sem fjárfest er í“ skal reiknaður út í samræmi við eftirfarandi formúlu:</w:t>
      </w:r>
    </w:p>
    <w:p w14:paraId="087DE293" w14:textId="77777777" w:rsidR="00541AC0" w:rsidRDefault="002029B6">
      <w:pPr>
        <w:pStyle w:val="AnnexNumberedText"/>
        <w:tabs>
          <w:tab w:val="right" w:pos="149"/>
        </w:tabs>
        <w:spacing w:line="240" w:lineRule="auto"/>
      </w:pPr>
      <m:oMathPara>
        <m:oMath>
          <m:nary>
            <m:naryPr>
              <m:chr m:val="∑"/>
              <m:limLoc m:val="undOvr"/>
              <m:ctrlPr>
                <w:rPr>
                  <w:rFonts w:ascii="Cambria Math" w:hAnsi="Cambria Math"/>
                  <w:i/>
                </w:rPr>
              </m:ctrlPr>
            </m:naryPr>
            <m:sub>
              <m:r>
                <w:rPr>
                  <w:rFonts w:ascii="Cambria Math" w:hAnsi="Cambria Math"/>
                </w:rPr>
                <m:t>n</m:t>
              </m:r>
            </m:sub>
            <m:sup>
              <m:r>
                <w:rPr>
                  <w:rFonts w:ascii="Cambria Math" w:hAnsi="Cambria Math"/>
                </w:rPr>
                <m:t>i</m:t>
              </m:r>
            </m:sup>
            <m:e>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w:rPr>
                              <w:rFonts w:ascii="Cambria Math" w:hAnsi="Cambria Math"/>
                            </w:rPr>
                            <m:t>current value of investment</m:t>
                          </m:r>
                        </m:e>
                        <m:sub>
                          <m:r>
                            <w:rPr>
                              <w:rFonts w:ascii="Cambria Math" w:hAnsi="Cambria Math"/>
                            </w:rPr>
                            <m:t>i</m:t>
                          </m:r>
                        </m:sub>
                      </m:sSub>
                    </m:num>
                    <m:den>
                      <m:r>
                        <w:rPr>
                          <w:rFonts w:ascii="Cambria Math" w:hAnsi="Cambria Math"/>
                        </w:rPr>
                        <m:t xml:space="preserve">current value of all investments </m:t>
                      </m:r>
                      <m:d>
                        <m:dPr>
                          <m:ctrlPr>
                            <w:rPr>
                              <w:rFonts w:ascii="Cambria Math" w:hAnsi="Cambria Math"/>
                              <w:i/>
                            </w:rPr>
                          </m:ctrlPr>
                        </m:dPr>
                        <m:e>
                          <m:r>
                            <w:rPr>
                              <w:rFonts w:ascii="Cambria Math" w:hAnsi="Cambria Math"/>
                            </w:rPr>
                            <m:t>€M</m:t>
                          </m:r>
                        </m:e>
                      </m:d>
                    </m:den>
                  </m:f>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investee compan</m:t>
                          </m:r>
                          <m:sSup>
                            <m:sSupPr>
                              <m:ctrlPr>
                                <w:rPr>
                                  <w:rFonts w:ascii="Cambria Math" w:hAnsi="Cambria Math"/>
                                  <w:i/>
                                </w:rPr>
                              </m:ctrlPr>
                            </m:sSupPr>
                            <m:e>
                              <m:r>
                                <w:rPr>
                                  <w:rFonts w:ascii="Cambria Math" w:hAnsi="Cambria Math"/>
                                </w:rPr>
                                <m:t>y</m:t>
                              </m:r>
                            </m:e>
                            <m:sup>
                              <m:r>
                                <w:rPr>
                                  <w:rFonts w:ascii="Cambria Math" w:hAnsi="Cambria Math"/>
                                </w:rPr>
                                <m:t>'</m:t>
                              </m:r>
                            </m:sup>
                          </m:sSup>
                          <m:r>
                            <w:rPr>
                              <w:rFonts w:ascii="Cambria Math" w:hAnsi="Cambria Math"/>
                            </w:rPr>
                            <m:t>s Scope 1, 2 and 3 GHG emissions</m:t>
                          </m:r>
                        </m:e>
                        <m:sub>
                          <m:r>
                            <w:rPr>
                              <w:rFonts w:ascii="Cambria Math" w:hAnsi="Cambria Math"/>
                            </w:rPr>
                            <m:t>i</m:t>
                          </m:r>
                        </m:sub>
                      </m:sSub>
                    </m:num>
                    <m:den>
                      <m:sSub>
                        <m:sSubPr>
                          <m:ctrlPr>
                            <w:rPr>
                              <w:rFonts w:ascii="Cambria Math" w:hAnsi="Cambria Math"/>
                              <w:i/>
                            </w:rPr>
                          </m:ctrlPr>
                        </m:sSubPr>
                        <m:e>
                          <m:r>
                            <w:rPr>
                              <w:rFonts w:ascii="Cambria Math" w:hAnsi="Cambria Math"/>
                            </w:rPr>
                            <m:t>investee compan</m:t>
                          </m:r>
                          <m:sSup>
                            <m:sSupPr>
                              <m:ctrlPr>
                                <w:rPr>
                                  <w:rFonts w:ascii="Cambria Math" w:hAnsi="Cambria Math"/>
                                  <w:i/>
                                </w:rPr>
                              </m:ctrlPr>
                            </m:sSupPr>
                            <m:e>
                              <m:r>
                                <w:rPr>
                                  <w:rFonts w:ascii="Cambria Math" w:hAnsi="Cambria Math"/>
                                </w:rPr>
                                <m:t>y</m:t>
                              </m:r>
                            </m:e>
                            <m:sup>
                              <m:r>
                                <w:rPr>
                                  <w:rFonts w:ascii="Cambria Math" w:hAnsi="Cambria Math"/>
                                </w:rPr>
                                <m:t>'</m:t>
                              </m:r>
                            </m:sup>
                          </m:sSup>
                          <m:r>
                            <w:rPr>
                              <w:rFonts w:ascii="Cambria Math" w:hAnsi="Cambria Math"/>
                            </w:rPr>
                            <m:t>s €M revenue</m:t>
                          </m:r>
                        </m:e>
                        <m:sub>
                          <m:r>
                            <w:rPr>
                              <w:rFonts w:ascii="Cambria Math" w:hAnsi="Cambria Math"/>
                            </w:rPr>
                            <m:t>i</m:t>
                          </m:r>
                        </m:sub>
                      </m:sSub>
                    </m:den>
                  </m:f>
                </m:e>
              </m:d>
            </m:e>
          </m:nary>
        </m:oMath>
      </m:oMathPara>
    </w:p>
    <w:p w14:paraId="6069D088" w14:textId="77777777" w:rsidR="00541AC0" w:rsidRDefault="00CC777A">
      <w:pPr>
        <w:shd w:val="clear" w:color="auto" w:fill="auto"/>
        <w:spacing w:line="0" w:lineRule="auto"/>
        <w:jc w:val="left"/>
        <w:rPr>
          <w:color w:val="auto"/>
          <w14:ligatures w14:val="standard"/>
        </w:rPr>
      </w:pPr>
      <w:r>
        <w:br w:type="page"/>
      </w:r>
    </w:p>
    <w:p w14:paraId="5671D4E9" w14:textId="77777777" w:rsidR="00541AC0" w:rsidRDefault="00CC777A">
      <w:pPr>
        <w:pStyle w:val="AnnexNumberedText"/>
        <w:numPr>
          <w:ilvl w:val="0"/>
          <w:numId w:val="5"/>
        </w:numPr>
        <w:spacing w:after="200"/>
        <w:ind w:left="360"/>
      </w:pPr>
      <w:r>
        <w:lastRenderedPageBreak/>
        <w:t>„styrkur gróðurhúsalofttegunda hjá ríkjum“ skal reiknaður út í samræmi við eftirfarandi formúlu:</w:t>
      </w:r>
    </w:p>
    <w:p w14:paraId="6801D0E0" w14:textId="77777777" w:rsidR="00541AC0" w:rsidRDefault="002029B6">
      <w:pPr>
        <w:pStyle w:val="AnnexNumberedText"/>
        <w:tabs>
          <w:tab w:val="right" w:pos="149"/>
        </w:tabs>
        <w:spacing w:line="240" w:lineRule="auto"/>
      </w:pPr>
      <m:oMathPara>
        <m:oMath>
          <m:nary>
            <m:naryPr>
              <m:chr m:val="∑"/>
              <m:limLoc m:val="undOvr"/>
              <m:ctrlPr>
                <w:rPr>
                  <w:rFonts w:ascii="Cambria Math" w:hAnsi="Cambria Math"/>
                  <w:i/>
                </w:rPr>
              </m:ctrlPr>
            </m:naryPr>
            <m:sub>
              <m:r>
                <w:rPr>
                  <w:rFonts w:ascii="Cambria Math" w:hAnsi="Cambria Math"/>
                </w:rPr>
                <m:t>n</m:t>
              </m:r>
            </m:sub>
            <m:sup>
              <m:r>
                <w:rPr>
                  <w:rFonts w:ascii="Cambria Math" w:hAnsi="Cambria Math"/>
                </w:rPr>
                <m:t>i</m:t>
              </m:r>
            </m:sup>
            <m:e>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w:rPr>
                              <w:rFonts w:ascii="Cambria Math" w:hAnsi="Cambria Math"/>
                            </w:rPr>
                            <m:t>current value of investment</m:t>
                          </m:r>
                        </m:e>
                        <m:sub>
                          <m:r>
                            <w:rPr>
                              <w:rFonts w:ascii="Cambria Math" w:hAnsi="Cambria Math"/>
                            </w:rPr>
                            <m:t>i</m:t>
                          </m:r>
                        </m:sub>
                      </m:sSub>
                    </m:num>
                    <m:den>
                      <m:r>
                        <w:rPr>
                          <w:rFonts w:ascii="Cambria Math" w:hAnsi="Cambria Math"/>
                        </w:rPr>
                        <m:t xml:space="preserve">current value of all investments </m:t>
                      </m:r>
                      <m:d>
                        <m:dPr>
                          <m:ctrlPr>
                            <w:rPr>
                              <w:rFonts w:ascii="Cambria Math" w:hAnsi="Cambria Math"/>
                              <w:i/>
                            </w:rPr>
                          </m:ctrlPr>
                        </m:dPr>
                        <m:e>
                          <m:r>
                            <w:rPr>
                              <w:rFonts w:ascii="Cambria Math" w:hAnsi="Cambria Math"/>
                            </w:rPr>
                            <m:t>€M</m:t>
                          </m:r>
                        </m:e>
                      </m:d>
                    </m:den>
                  </m:f>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The countr</m:t>
                          </m:r>
                          <m:sSup>
                            <m:sSupPr>
                              <m:ctrlPr>
                                <w:rPr>
                                  <w:rFonts w:ascii="Cambria Math" w:hAnsi="Cambria Math"/>
                                  <w:i/>
                                </w:rPr>
                              </m:ctrlPr>
                            </m:sSupPr>
                            <m:e>
                              <m:r>
                                <w:rPr>
                                  <w:rFonts w:ascii="Cambria Math" w:hAnsi="Cambria Math"/>
                                </w:rPr>
                                <m:t>y</m:t>
                              </m:r>
                            </m:e>
                            <m:sup>
                              <m:r>
                                <w:rPr>
                                  <w:rFonts w:ascii="Cambria Math" w:hAnsi="Cambria Math"/>
                                </w:rPr>
                                <m:t>'</m:t>
                              </m:r>
                            </m:sup>
                          </m:sSup>
                          <m:r>
                            <w:rPr>
                              <w:rFonts w:ascii="Cambria Math" w:hAnsi="Cambria Math"/>
                            </w:rPr>
                            <m:t>s Scope 1, 2 and 3 GHG emissions</m:t>
                          </m:r>
                        </m:e>
                        <m:sub>
                          <m:r>
                            <w:rPr>
                              <w:rFonts w:ascii="Cambria Math" w:hAnsi="Cambria Math"/>
                            </w:rPr>
                            <m:t>i</m:t>
                          </m:r>
                        </m:sub>
                      </m:sSub>
                    </m:num>
                    <m:den>
                      <m:sSub>
                        <m:sSubPr>
                          <m:ctrlPr>
                            <w:rPr>
                              <w:rFonts w:ascii="Cambria Math" w:hAnsi="Cambria Math"/>
                              <w:i/>
                            </w:rPr>
                          </m:ctrlPr>
                        </m:sSubPr>
                        <m:e>
                          <m:r>
                            <w:rPr>
                              <w:rFonts w:ascii="Cambria Math" w:hAnsi="Cambria Math"/>
                            </w:rPr>
                            <m:t>Gross Domestic Product</m:t>
                          </m:r>
                        </m:e>
                        <m:sub>
                          <m:r>
                            <w:rPr>
                              <w:rFonts w:ascii="Cambria Math" w:hAnsi="Cambria Math"/>
                            </w:rPr>
                            <m:t>i</m:t>
                          </m:r>
                        </m:sub>
                      </m:sSub>
                      <m:d>
                        <m:dPr>
                          <m:ctrlPr>
                            <w:rPr>
                              <w:rFonts w:ascii="Cambria Math" w:hAnsi="Cambria Math"/>
                              <w:i/>
                            </w:rPr>
                          </m:ctrlPr>
                        </m:dPr>
                        <m:e>
                          <m:r>
                            <w:rPr>
                              <w:rFonts w:ascii="Cambria Math" w:hAnsi="Cambria Math"/>
                            </w:rPr>
                            <m:t>€M</m:t>
                          </m:r>
                        </m:e>
                      </m:d>
                    </m:den>
                  </m:f>
                </m:e>
              </m:d>
            </m:e>
          </m:nary>
        </m:oMath>
      </m:oMathPara>
    </w:p>
    <w:p w14:paraId="28B7003C" w14:textId="77777777" w:rsidR="00541AC0" w:rsidRDefault="00CC777A">
      <w:pPr>
        <w:pStyle w:val="AnnexNumberedText"/>
        <w:numPr>
          <w:ilvl w:val="0"/>
          <w:numId w:val="5"/>
        </w:numPr>
        <w:spacing w:after="200"/>
        <w:ind w:left="360"/>
      </w:pPr>
      <w:r>
        <w:t>„óskilvirkar fasteignir“ skulu reiknaðar út í samræmi við eftirfarandi formúlu:</w:t>
      </w:r>
    </w:p>
    <w:p w14:paraId="0F90D5FE" w14:textId="77777777" w:rsidR="00541AC0" w:rsidRDefault="002029B6">
      <w:pPr>
        <w:pStyle w:val="AnnexNumberedText"/>
        <w:tabs>
          <w:tab w:val="right" w:pos="149"/>
        </w:tabs>
        <w:spacing w:line="240" w:lineRule="auto"/>
      </w:pPr>
      <m:oMathPara>
        <m:oMath>
          <m:f>
            <m:fPr>
              <m:ctrlPr>
                <w:rPr>
                  <w:rFonts w:ascii="Cambria Math" w:hAnsi="Cambria Math"/>
                  <w:i/>
                </w:rPr>
              </m:ctrlPr>
            </m:fPr>
            <m:num>
              <m:eqArr>
                <m:eqArrPr>
                  <m:ctrlPr>
                    <w:rPr>
                      <w:rFonts w:ascii="Cambria Math" w:hAnsi="Cambria Math"/>
                      <w:i/>
                    </w:rPr>
                  </m:ctrlPr>
                </m:eqArrPr>
                <m:e>
                  <m:r>
                    <w:rPr>
                      <w:rFonts w:ascii="Cambria Math" w:hAnsi="Cambria Math"/>
                    </w:rPr>
                    <m:t>(</m:t>
                  </m:r>
                  <m:d>
                    <m:dPr>
                      <m:ctrlPr>
                        <w:rPr>
                          <w:rFonts w:ascii="Cambria Math" w:hAnsi="Cambria Math"/>
                          <w:i/>
                        </w:rPr>
                      </m:ctrlPr>
                    </m:dPr>
                    <m:e>
                      <m:r>
                        <w:rPr>
                          <w:rFonts w:ascii="Cambria Math" w:hAnsi="Cambria Math"/>
                        </w:rPr>
                        <m:t>Value of real estate assets built before 31∕12∕2020 with EPC of C or below</m:t>
                      </m:r>
                    </m:e>
                  </m:d>
                  <m:r>
                    <w:rPr>
                      <w:rFonts w:ascii="Cambria Math" w:hAnsi="Cambria Math"/>
                    </w:rPr>
                    <m:t xml:space="preserve">+ </m:t>
                  </m:r>
                </m:e>
                <m:e>
                  <m:r>
                    <w:rPr>
                      <w:rFonts w:ascii="Cambria Math" w:hAnsi="Cambria Math"/>
                    </w:rPr>
                    <m:t>(Value of real estate assets built after 31∕12∕2020  with PED below NZEB in Directive 2010∕31∕EU))</m:t>
                  </m:r>
                </m:e>
              </m:eqArr>
            </m:num>
            <m:den>
              <m:r>
                <w:rPr>
                  <w:rFonts w:ascii="Cambria Math" w:hAnsi="Cambria Math"/>
                </w:rPr>
                <m:t>Value of real estate assets required to abide by EPC and NZEB rules</m:t>
              </m:r>
            </m:den>
          </m:f>
        </m:oMath>
      </m:oMathPara>
    </w:p>
    <w:p w14:paraId="426E1CBB" w14:textId="77777777" w:rsidR="00541AC0" w:rsidRDefault="00CC777A">
      <w:pPr>
        <w:pStyle w:val="AnnexNormal"/>
      </w:pPr>
      <w:r>
        <w:t>Í þessum formúlum skulu eftirfarandi skilgreiningar gilda:</w:t>
      </w:r>
    </w:p>
    <w:p w14:paraId="15511943" w14:textId="77777777" w:rsidR="00541AC0" w:rsidRDefault="00CC777A">
      <w:pPr>
        <w:pStyle w:val="AnnexNumberedText"/>
        <w:tabs>
          <w:tab w:val="right" w:pos="149"/>
        </w:tabs>
        <w:ind w:left="293" w:hanging="293"/>
      </w:pPr>
      <w:r>
        <w:tab/>
        <w:t>1)</w:t>
      </w:r>
      <w:r>
        <w:tab/>
        <w:t>„núvirði fjárfestingar“: virði fjárfestingar aðila á fjármálamarkaði í félaginu sem fjárfest er í, gefið upp í evrum,</w:t>
      </w:r>
    </w:p>
    <w:p w14:paraId="6342E552" w14:textId="77777777" w:rsidR="00541AC0" w:rsidRDefault="00CC777A">
      <w:pPr>
        <w:pStyle w:val="AnnexNumberedText"/>
        <w:tabs>
          <w:tab w:val="right" w:pos="149"/>
        </w:tabs>
        <w:ind w:left="293" w:hanging="293"/>
      </w:pPr>
      <w:r>
        <w:tab/>
        <w:t>2)</w:t>
      </w:r>
      <w:r>
        <w:tab/>
        <w:t>„virði fyrirtækis“: samtala, við lok reikningsárs, markaðsverðmætis almenns hlutafjár, markaðsverðmætis forgangshlutabréfa og bókfærðs virðis heildarskuldar og hlutar sem ekki er ráðandi, án frádráttar reiðufjár eða ígildis reiðufjár,</w:t>
      </w:r>
    </w:p>
    <w:p w14:paraId="18646DA8" w14:textId="77777777" w:rsidR="00541AC0" w:rsidRDefault="00CC777A">
      <w:pPr>
        <w:pStyle w:val="AnnexNumberedText"/>
        <w:tabs>
          <w:tab w:val="right" w:pos="149"/>
        </w:tabs>
        <w:ind w:left="293" w:hanging="293"/>
      </w:pPr>
      <w:r>
        <w:tab/>
        <w:t>3)</w:t>
      </w:r>
      <w:r>
        <w:tab/>
        <w:t>„núvirði allra fjárfestinga“: virði allra fjárfestinga aðila á fjármálamarkaði í evrum,</w:t>
      </w:r>
    </w:p>
    <w:p w14:paraId="5FCF8AF7" w14:textId="77777777" w:rsidR="00541AC0" w:rsidRDefault="00CC777A">
      <w:pPr>
        <w:pStyle w:val="AnnexNumberedText"/>
        <w:tabs>
          <w:tab w:val="right" w:pos="149"/>
        </w:tabs>
        <w:ind w:left="293" w:hanging="293"/>
      </w:pPr>
      <w:r>
        <w:tab/>
        <w:t>4)</w:t>
      </w:r>
      <w:r>
        <w:tab/>
        <w:t>„nánast núllorkubygging,“ „frumorkuþörf“ og „orkunýtingarvottorð“ skulu hafa þá merkingu sem þeim er gefin í 2., 5. og 12. mgr. 2. gr. tilskipunar Evrópuþingsins og ráðsins 2010/31/ESB (</w:t>
      </w:r>
      <w:bookmarkStart w:id="32" w:name="NOTE_33"/>
      <w:r>
        <w:rPr>
          <w:rStyle w:val="FootnoteReference"/>
          <w:sz w:val="18"/>
        </w:rPr>
        <w:footnoteReference w:id="34"/>
      </w:r>
      <w:bookmarkEnd w:id="32"/>
      <w:r>
        <w:t>).</w:t>
      </w:r>
    </w:p>
    <w:p w14:paraId="381303C4" w14:textId="77777777" w:rsidR="00541AC0" w:rsidRDefault="00CC777A">
      <w:pPr>
        <w:pStyle w:val="TableTitle"/>
        <w:ind w:left="293"/>
        <w:jc w:val="center"/>
      </w:pPr>
      <w:r>
        <w:rPr>
          <w:i/>
        </w:rPr>
        <w:t>Tafla 1</w:t>
      </w:r>
    </w:p>
    <w:p w14:paraId="4C844E78" w14:textId="77777777" w:rsidR="00541AC0" w:rsidRDefault="00CC777A">
      <w:pPr>
        <w:pStyle w:val="TableTitle"/>
        <w:ind w:left="293"/>
        <w:jc w:val="center"/>
      </w:pPr>
      <w:r>
        <w:rPr>
          <w:b/>
        </w:rPr>
        <w:t>Yfirlýsing um helstu neikvæðu áhrif af fjárfestingarákvörðunum á sjálfbærniþætti</w:t>
      </w:r>
    </w:p>
    <w:tbl>
      <w:tblPr>
        <w:tblStyle w:val="EFTATable"/>
        <w:tblW w:w="14328" w:type="dxa"/>
        <w:tblLayout w:type="fixed"/>
        <w:tblLook w:val="04A0" w:firstRow="1" w:lastRow="0" w:firstColumn="1" w:lastColumn="0" w:noHBand="0" w:noVBand="1"/>
      </w:tblPr>
      <w:tblGrid>
        <w:gridCol w:w="1752"/>
        <w:gridCol w:w="3180"/>
        <w:gridCol w:w="3660"/>
        <w:gridCol w:w="1434"/>
        <w:gridCol w:w="1434"/>
        <w:gridCol w:w="1434"/>
        <w:gridCol w:w="1434"/>
      </w:tblGrid>
      <w:tr w:rsidR="00541AC0" w14:paraId="7C3DD4CE" w14:textId="77777777">
        <w:trPr>
          <w:trHeight w:val="240"/>
        </w:trPr>
        <w:tc>
          <w:tcPr>
            <w:tcW w:w="14328" w:type="dxa"/>
            <w:gridSpan w:val="7"/>
            <w:tcMar>
              <w:top w:w="100" w:type="dxa"/>
              <w:left w:w="0" w:type="dxa"/>
              <w:bottom w:w="100" w:type="dxa"/>
              <w:right w:w="0" w:type="dxa"/>
            </w:tcMar>
          </w:tcPr>
          <w:p w14:paraId="0AC32A63" w14:textId="77777777" w:rsidR="00541AC0" w:rsidRDefault="00CC777A">
            <w:pPr>
              <w:pStyle w:val="AnnexTableCellLeft"/>
            </w:pPr>
            <w:r>
              <w:rPr>
                <w:b/>
                <w:bCs/>
              </w:rPr>
              <w:t>Aðili á fjármálamarkaði</w:t>
            </w:r>
            <w:r>
              <w:t xml:space="preserve"> [nafn og, ef það liggur fyrir, LEI-auðkenni]</w:t>
            </w:r>
          </w:p>
        </w:tc>
      </w:tr>
      <w:tr w:rsidR="00541AC0" w14:paraId="0747AE05" w14:textId="77777777">
        <w:trPr>
          <w:trHeight w:val="240"/>
        </w:trPr>
        <w:tc>
          <w:tcPr>
            <w:tcW w:w="14328" w:type="dxa"/>
            <w:gridSpan w:val="7"/>
            <w:tcMar>
              <w:top w:w="100" w:type="dxa"/>
              <w:left w:w="0" w:type="dxa"/>
              <w:bottom w:w="100" w:type="dxa"/>
              <w:right w:w="0" w:type="dxa"/>
            </w:tcMar>
          </w:tcPr>
          <w:p w14:paraId="6B19CF8E" w14:textId="77777777" w:rsidR="00541AC0" w:rsidRDefault="00CC777A">
            <w:pPr>
              <w:pStyle w:val="AnnexTableCellLeft"/>
              <w:spacing w:after="120"/>
            </w:pPr>
            <w:r>
              <w:rPr>
                <w:b/>
              </w:rPr>
              <w:t>Samantekt</w:t>
            </w:r>
          </w:p>
          <w:p w14:paraId="583C6A01" w14:textId="77777777" w:rsidR="00541AC0" w:rsidRDefault="00CC777A">
            <w:pPr>
              <w:pStyle w:val="AnnexTableCellLeft"/>
              <w:spacing w:after="120"/>
            </w:pPr>
            <w:r>
              <w:t>[Heiti og, ef tiltækt er, auðkenni lögaðila] tekur tillit til helstu neikvæðu áhrifa af fjárfestingarákvörðunum á sjálfbærniþætti. Þessi yfirlýsing er sameinuð yfirlýsing [heiti aðila á fjármálamarkaði] [ef við á skal færa inn „og dótturfélög félagsins, þ.e. [telja skal upp dótturfélögin sem tekin eru með ]“] um helstu neikvæðu áhrif á sjálfbærniþætti.</w:t>
            </w:r>
          </w:p>
          <w:p w14:paraId="20BB861A" w14:textId="77777777" w:rsidR="00541AC0" w:rsidRDefault="00CC777A">
            <w:pPr>
              <w:pStyle w:val="AnnexTableCellLeft"/>
              <w:spacing w:after="120"/>
            </w:pPr>
            <w:r>
              <w:t>Þessi yfirlýsing um helstu neikvæðu áhrif á sjálfbærniþætti nær yfir viðmiðunartímabilið frá [færa skal inn „1. janúar“ eða dagsetninguna þegar fyrst var tekið tillit til neikvæðra megináhrifa] til 31. desember [árið n].</w:t>
            </w:r>
          </w:p>
          <w:p w14:paraId="55144FD6" w14:textId="77777777" w:rsidR="00541AC0" w:rsidRDefault="00CC777A">
            <w:pPr>
              <w:pStyle w:val="AnnexTableCellLeft"/>
            </w:pPr>
            <w:r>
              <w:t>[Samantekt sem um getur í 5. gr., lögð fram á tungumálunum sem um getur í 1. mgr.]</w:t>
            </w:r>
          </w:p>
        </w:tc>
      </w:tr>
      <w:tr w:rsidR="00541AC0" w14:paraId="46AF4648" w14:textId="77777777">
        <w:trPr>
          <w:trHeight w:val="240"/>
        </w:trPr>
        <w:tc>
          <w:tcPr>
            <w:tcW w:w="14328" w:type="dxa"/>
            <w:gridSpan w:val="7"/>
            <w:tcMar>
              <w:top w:w="100" w:type="dxa"/>
              <w:left w:w="0" w:type="dxa"/>
              <w:bottom w:w="100" w:type="dxa"/>
              <w:right w:w="0" w:type="dxa"/>
            </w:tcMar>
          </w:tcPr>
          <w:p w14:paraId="63EBB128" w14:textId="77777777" w:rsidR="00541AC0" w:rsidRDefault="00CC777A">
            <w:pPr>
              <w:pStyle w:val="AnnexTableCellLeft"/>
              <w:spacing w:after="120"/>
            </w:pPr>
            <w:r>
              <w:rPr>
                <w:b/>
              </w:rPr>
              <w:t>Lýsing á helstu neikvæðu áhrifum á sjálfbærniþætti</w:t>
            </w:r>
          </w:p>
          <w:p w14:paraId="63F84656" w14:textId="77777777" w:rsidR="00541AC0" w:rsidRDefault="00CC777A">
            <w:pPr>
              <w:pStyle w:val="AnnexTableCellLeft"/>
            </w:pPr>
            <w:r>
              <w:t>[Upplýsingar sem um getur í 7. gr. á því sniði sem sett er fram hér á eftir]</w:t>
            </w:r>
          </w:p>
        </w:tc>
      </w:tr>
      <w:tr w:rsidR="00541AC0" w14:paraId="13AF07AD" w14:textId="77777777">
        <w:trPr>
          <w:trHeight w:val="240"/>
        </w:trPr>
        <w:tc>
          <w:tcPr>
            <w:tcW w:w="14328" w:type="dxa"/>
            <w:gridSpan w:val="7"/>
            <w:tcMar>
              <w:top w:w="100" w:type="dxa"/>
              <w:left w:w="0" w:type="dxa"/>
              <w:bottom w:w="100" w:type="dxa"/>
              <w:right w:w="0" w:type="dxa"/>
            </w:tcMar>
          </w:tcPr>
          <w:p w14:paraId="4D28075B" w14:textId="77777777" w:rsidR="00541AC0" w:rsidRDefault="00CC777A">
            <w:pPr>
              <w:pStyle w:val="AnnexTableCellLeft"/>
              <w:pageBreakBefore/>
              <w:jc w:val="center"/>
            </w:pPr>
            <w:r>
              <w:rPr>
                <w:b/>
              </w:rPr>
              <w:lastRenderedPageBreak/>
              <w:t>Vísar sem gilda um fjárfestingar í félögum sem fjárfest er í</w:t>
            </w:r>
          </w:p>
        </w:tc>
      </w:tr>
      <w:tr w:rsidR="00541AC0" w14:paraId="628CC680" w14:textId="77777777">
        <w:trPr>
          <w:trHeight w:val="240"/>
        </w:trPr>
        <w:tc>
          <w:tcPr>
            <w:tcW w:w="4932" w:type="dxa"/>
            <w:gridSpan w:val="2"/>
            <w:tcMar>
              <w:top w:w="100" w:type="dxa"/>
              <w:left w:w="0" w:type="dxa"/>
              <w:bottom w:w="100" w:type="dxa"/>
              <w:right w:w="0" w:type="dxa"/>
            </w:tcMar>
          </w:tcPr>
          <w:p w14:paraId="3CC6349D" w14:textId="77777777" w:rsidR="00541AC0" w:rsidRDefault="00CC777A">
            <w:pPr>
              <w:pStyle w:val="AnnexTableCellLeft"/>
              <w:spacing w:line="200" w:lineRule="exact"/>
              <w:jc w:val="center"/>
              <w:rPr>
                <w:sz w:val="16"/>
              </w:rPr>
            </w:pPr>
            <w:r>
              <w:rPr>
                <w:sz w:val="16"/>
              </w:rPr>
              <w:t>Vísir um neikvæða sjálfbærni</w:t>
            </w:r>
          </w:p>
        </w:tc>
        <w:tc>
          <w:tcPr>
            <w:tcW w:w="3660" w:type="dxa"/>
            <w:tcMar>
              <w:top w:w="100" w:type="dxa"/>
              <w:left w:w="60" w:type="dxa"/>
              <w:bottom w:w="100" w:type="dxa"/>
              <w:right w:w="0" w:type="dxa"/>
            </w:tcMar>
          </w:tcPr>
          <w:p w14:paraId="1ADD50CA" w14:textId="77777777" w:rsidR="00541AC0" w:rsidRDefault="00CC777A">
            <w:pPr>
              <w:pStyle w:val="AnnexTableCellLeft"/>
              <w:spacing w:line="200" w:lineRule="exact"/>
              <w:jc w:val="center"/>
              <w:rPr>
                <w:sz w:val="16"/>
              </w:rPr>
            </w:pPr>
            <w:r>
              <w:rPr>
                <w:sz w:val="16"/>
              </w:rPr>
              <w:t>Mælistika</w:t>
            </w:r>
          </w:p>
        </w:tc>
        <w:tc>
          <w:tcPr>
            <w:tcW w:w="1434" w:type="dxa"/>
            <w:tcMar>
              <w:top w:w="100" w:type="dxa"/>
              <w:left w:w="60" w:type="dxa"/>
              <w:bottom w:w="100" w:type="dxa"/>
              <w:right w:w="0" w:type="dxa"/>
            </w:tcMar>
          </w:tcPr>
          <w:p w14:paraId="3771227C" w14:textId="77777777" w:rsidR="00541AC0" w:rsidRDefault="00CC777A">
            <w:pPr>
              <w:pStyle w:val="AnnexTableCellLeft"/>
              <w:spacing w:line="200" w:lineRule="exact"/>
              <w:jc w:val="center"/>
              <w:rPr>
                <w:sz w:val="16"/>
              </w:rPr>
            </w:pPr>
            <w:r>
              <w:rPr>
                <w:sz w:val="16"/>
              </w:rPr>
              <w:t>Áhrif [ár n]</w:t>
            </w:r>
          </w:p>
        </w:tc>
        <w:tc>
          <w:tcPr>
            <w:tcW w:w="1434" w:type="dxa"/>
            <w:tcMar>
              <w:top w:w="100" w:type="dxa"/>
              <w:left w:w="60" w:type="dxa"/>
              <w:bottom w:w="100" w:type="dxa"/>
              <w:right w:w="0" w:type="dxa"/>
            </w:tcMar>
          </w:tcPr>
          <w:p w14:paraId="0A44C55E" w14:textId="77777777" w:rsidR="00541AC0" w:rsidRDefault="00CC777A">
            <w:pPr>
              <w:pStyle w:val="AnnexTableCellLeft"/>
              <w:spacing w:line="200" w:lineRule="exact"/>
              <w:jc w:val="center"/>
              <w:rPr>
                <w:sz w:val="16"/>
              </w:rPr>
            </w:pPr>
            <w:r>
              <w:rPr>
                <w:sz w:val="16"/>
              </w:rPr>
              <w:t>Áhrif [ár n-1]</w:t>
            </w:r>
          </w:p>
        </w:tc>
        <w:tc>
          <w:tcPr>
            <w:tcW w:w="1434" w:type="dxa"/>
            <w:tcMar>
              <w:top w:w="100" w:type="dxa"/>
              <w:left w:w="60" w:type="dxa"/>
              <w:bottom w:w="100" w:type="dxa"/>
              <w:right w:w="0" w:type="dxa"/>
            </w:tcMar>
          </w:tcPr>
          <w:p w14:paraId="0B546438" w14:textId="77777777" w:rsidR="00541AC0" w:rsidRDefault="00CC777A">
            <w:pPr>
              <w:pStyle w:val="AnnexTableCellLeft"/>
              <w:spacing w:line="200" w:lineRule="exact"/>
              <w:jc w:val="center"/>
              <w:rPr>
                <w:sz w:val="16"/>
              </w:rPr>
            </w:pPr>
            <w:r>
              <w:rPr>
                <w:sz w:val="16"/>
              </w:rPr>
              <w:t>Skýring</w:t>
            </w:r>
          </w:p>
        </w:tc>
        <w:tc>
          <w:tcPr>
            <w:tcW w:w="1434" w:type="dxa"/>
            <w:tcMar>
              <w:top w:w="100" w:type="dxa"/>
              <w:left w:w="60" w:type="dxa"/>
              <w:bottom w:w="100" w:type="dxa"/>
              <w:right w:w="0" w:type="dxa"/>
            </w:tcMar>
          </w:tcPr>
          <w:p w14:paraId="3F956D3E" w14:textId="77777777" w:rsidR="00541AC0" w:rsidRDefault="00CC777A">
            <w:pPr>
              <w:pStyle w:val="AnnexTableCellLeft"/>
              <w:spacing w:line="200" w:lineRule="exact"/>
              <w:jc w:val="center"/>
              <w:rPr>
                <w:sz w:val="16"/>
              </w:rPr>
            </w:pPr>
            <w:r>
              <w:rPr>
                <w:sz w:val="16"/>
              </w:rPr>
              <w:t>Aðgerðir sem gripið er til og aðgerðir sem eru fyrirhugaðar og markmið sem sett eru fyrir næsta viðmiðunartímabil</w:t>
            </w:r>
          </w:p>
        </w:tc>
      </w:tr>
      <w:tr w:rsidR="00541AC0" w14:paraId="45145A8E" w14:textId="77777777">
        <w:trPr>
          <w:trHeight w:val="240"/>
        </w:trPr>
        <w:tc>
          <w:tcPr>
            <w:tcW w:w="14328" w:type="dxa"/>
            <w:gridSpan w:val="7"/>
            <w:tcMar>
              <w:top w:w="100" w:type="dxa"/>
              <w:left w:w="0" w:type="dxa"/>
              <w:bottom w:w="100" w:type="dxa"/>
              <w:right w:w="0" w:type="dxa"/>
            </w:tcMar>
          </w:tcPr>
          <w:p w14:paraId="4DA81AAE" w14:textId="77777777" w:rsidR="00541AC0" w:rsidRDefault="00CC777A">
            <w:pPr>
              <w:pStyle w:val="AnnexTableCellLeft"/>
              <w:jc w:val="center"/>
              <w:rPr>
                <w:sz w:val="16"/>
              </w:rPr>
            </w:pPr>
            <w:r>
              <w:rPr>
                <w:sz w:val="16"/>
              </w:rPr>
              <w:t>LOFTSLAGSVÍSAR OG AÐRIR UMHVERFISTENGDIR VÍSAR</w:t>
            </w:r>
          </w:p>
        </w:tc>
      </w:tr>
      <w:tr w:rsidR="00541AC0" w14:paraId="78CCA7BA" w14:textId="77777777">
        <w:trPr>
          <w:trHeight w:val="240"/>
        </w:trPr>
        <w:tc>
          <w:tcPr>
            <w:tcW w:w="1752" w:type="dxa"/>
            <w:vMerge w:val="restart"/>
            <w:tcMar>
              <w:top w:w="100" w:type="dxa"/>
              <w:left w:w="0" w:type="dxa"/>
              <w:bottom w:w="100" w:type="dxa"/>
              <w:right w:w="0" w:type="dxa"/>
            </w:tcMar>
          </w:tcPr>
          <w:p w14:paraId="38E2CF28" w14:textId="77777777" w:rsidR="00541AC0" w:rsidRDefault="00CC777A">
            <w:pPr>
              <w:pStyle w:val="AnnexTableCellLeft"/>
              <w:jc w:val="left"/>
            </w:pPr>
            <w:r>
              <w:t>Losun gróðurhúsalofttegunda</w:t>
            </w:r>
          </w:p>
        </w:tc>
        <w:tc>
          <w:tcPr>
            <w:tcW w:w="3180" w:type="dxa"/>
            <w:vMerge w:val="restart"/>
            <w:tcMar>
              <w:top w:w="100" w:type="dxa"/>
              <w:left w:w="60" w:type="dxa"/>
              <w:bottom w:w="100" w:type="dxa"/>
              <w:right w:w="60" w:type="dxa"/>
            </w:tcMar>
          </w:tcPr>
          <w:p w14:paraId="7031F5A3" w14:textId="77777777" w:rsidR="00541AC0" w:rsidRDefault="00CC777A">
            <w:pPr>
              <w:pStyle w:val="AnnexNumberedText"/>
              <w:tabs>
                <w:tab w:val="right" w:pos="135"/>
              </w:tabs>
              <w:ind w:left="279" w:hanging="279"/>
            </w:pPr>
            <w:r>
              <w:tab/>
              <w:t>1.</w:t>
            </w:r>
            <w:r>
              <w:tab/>
              <w:t>Losun GHL</w:t>
            </w:r>
          </w:p>
        </w:tc>
        <w:tc>
          <w:tcPr>
            <w:tcW w:w="3660" w:type="dxa"/>
            <w:tcMar>
              <w:top w:w="100" w:type="dxa"/>
              <w:left w:w="60" w:type="dxa"/>
              <w:bottom w:w="100" w:type="dxa"/>
              <w:right w:w="60" w:type="dxa"/>
            </w:tcMar>
          </w:tcPr>
          <w:p w14:paraId="47A972B0" w14:textId="77777777" w:rsidR="00541AC0" w:rsidRDefault="00CC777A">
            <w:pPr>
              <w:pStyle w:val="AnnexTableCellLeft"/>
            </w:pPr>
            <w:r>
              <w:t>Losun GHL, umfang 1</w:t>
            </w:r>
          </w:p>
        </w:tc>
        <w:tc>
          <w:tcPr>
            <w:tcW w:w="1434" w:type="dxa"/>
            <w:tcMar>
              <w:top w:w="100" w:type="dxa"/>
              <w:left w:w="60" w:type="dxa"/>
              <w:bottom w:w="100" w:type="dxa"/>
              <w:right w:w="60" w:type="dxa"/>
            </w:tcMar>
          </w:tcPr>
          <w:p w14:paraId="4AA1A92C" w14:textId="77777777" w:rsidR="00541AC0" w:rsidRDefault="00541AC0">
            <w:pPr>
              <w:pStyle w:val="AnnexTableCellLeft"/>
            </w:pPr>
          </w:p>
        </w:tc>
        <w:tc>
          <w:tcPr>
            <w:tcW w:w="1434" w:type="dxa"/>
            <w:tcMar>
              <w:top w:w="100" w:type="dxa"/>
              <w:left w:w="60" w:type="dxa"/>
              <w:bottom w:w="100" w:type="dxa"/>
              <w:right w:w="60" w:type="dxa"/>
            </w:tcMar>
          </w:tcPr>
          <w:p w14:paraId="36E3D1A7" w14:textId="77777777" w:rsidR="00541AC0" w:rsidRDefault="00541AC0">
            <w:pPr>
              <w:pStyle w:val="AnnexTableCellLeft"/>
            </w:pPr>
          </w:p>
        </w:tc>
        <w:tc>
          <w:tcPr>
            <w:tcW w:w="1434" w:type="dxa"/>
            <w:tcMar>
              <w:top w:w="100" w:type="dxa"/>
              <w:left w:w="60" w:type="dxa"/>
              <w:bottom w:w="100" w:type="dxa"/>
              <w:right w:w="60" w:type="dxa"/>
            </w:tcMar>
          </w:tcPr>
          <w:p w14:paraId="5CEED73F" w14:textId="77777777" w:rsidR="00541AC0" w:rsidRDefault="00541AC0">
            <w:pPr>
              <w:pStyle w:val="AnnexTableCellLeft"/>
            </w:pPr>
          </w:p>
        </w:tc>
        <w:tc>
          <w:tcPr>
            <w:tcW w:w="1434" w:type="dxa"/>
            <w:tcMar>
              <w:top w:w="100" w:type="dxa"/>
              <w:left w:w="60" w:type="dxa"/>
              <w:bottom w:w="100" w:type="dxa"/>
              <w:right w:w="60" w:type="dxa"/>
            </w:tcMar>
          </w:tcPr>
          <w:p w14:paraId="51C47516" w14:textId="77777777" w:rsidR="00541AC0" w:rsidRDefault="00541AC0">
            <w:pPr>
              <w:pStyle w:val="AnnexTableCellLeft"/>
            </w:pPr>
          </w:p>
        </w:tc>
      </w:tr>
      <w:tr w:rsidR="00541AC0" w14:paraId="7914AE69" w14:textId="77777777">
        <w:trPr>
          <w:trHeight w:val="240"/>
        </w:trPr>
        <w:tc>
          <w:tcPr>
            <w:tcW w:w="1752" w:type="dxa"/>
            <w:vMerge/>
            <w:tcMar>
              <w:top w:w="100" w:type="dxa"/>
              <w:left w:w="0" w:type="dxa"/>
              <w:bottom w:w="100" w:type="dxa"/>
              <w:right w:w="0" w:type="dxa"/>
            </w:tcMar>
          </w:tcPr>
          <w:p w14:paraId="5E4B897F" w14:textId="77777777" w:rsidR="00541AC0" w:rsidRDefault="00541AC0">
            <w:pPr>
              <w:pStyle w:val="Para"/>
              <w:jc w:val="left"/>
            </w:pPr>
          </w:p>
        </w:tc>
        <w:tc>
          <w:tcPr>
            <w:tcW w:w="3180" w:type="dxa"/>
            <w:vMerge/>
            <w:tcMar>
              <w:top w:w="100" w:type="dxa"/>
              <w:left w:w="60" w:type="dxa"/>
              <w:bottom w:w="100" w:type="dxa"/>
              <w:right w:w="60" w:type="dxa"/>
            </w:tcMar>
          </w:tcPr>
          <w:p w14:paraId="12E6C1F4" w14:textId="77777777" w:rsidR="00541AC0" w:rsidRDefault="00541AC0">
            <w:pPr>
              <w:pStyle w:val="Para"/>
            </w:pPr>
          </w:p>
        </w:tc>
        <w:tc>
          <w:tcPr>
            <w:tcW w:w="3660" w:type="dxa"/>
            <w:tcMar>
              <w:top w:w="100" w:type="dxa"/>
              <w:left w:w="60" w:type="dxa"/>
              <w:bottom w:w="100" w:type="dxa"/>
              <w:right w:w="60" w:type="dxa"/>
            </w:tcMar>
          </w:tcPr>
          <w:p w14:paraId="39AB67F0" w14:textId="77777777" w:rsidR="00541AC0" w:rsidRDefault="00CC777A">
            <w:pPr>
              <w:pStyle w:val="AnnexTableCellLeft"/>
            </w:pPr>
            <w:r>
              <w:t>Losun GHL, umfang 2</w:t>
            </w:r>
          </w:p>
        </w:tc>
        <w:tc>
          <w:tcPr>
            <w:tcW w:w="1434" w:type="dxa"/>
            <w:tcMar>
              <w:top w:w="100" w:type="dxa"/>
              <w:left w:w="60" w:type="dxa"/>
              <w:bottom w:w="100" w:type="dxa"/>
              <w:right w:w="60" w:type="dxa"/>
            </w:tcMar>
          </w:tcPr>
          <w:p w14:paraId="7FBF21CC" w14:textId="77777777" w:rsidR="00541AC0" w:rsidRDefault="00541AC0">
            <w:pPr>
              <w:pStyle w:val="AnnexTableCellLeft"/>
            </w:pPr>
          </w:p>
        </w:tc>
        <w:tc>
          <w:tcPr>
            <w:tcW w:w="1434" w:type="dxa"/>
            <w:tcMar>
              <w:top w:w="100" w:type="dxa"/>
              <w:left w:w="60" w:type="dxa"/>
              <w:bottom w:w="100" w:type="dxa"/>
              <w:right w:w="60" w:type="dxa"/>
            </w:tcMar>
          </w:tcPr>
          <w:p w14:paraId="6280977A" w14:textId="77777777" w:rsidR="00541AC0" w:rsidRDefault="00541AC0">
            <w:pPr>
              <w:pStyle w:val="AnnexTableCellLeft"/>
            </w:pPr>
          </w:p>
        </w:tc>
        <w:tc>
          <w:tcPr>
            <w:tcW w:w="1434" w:type="dxa"/>
            <w:tcMar>
              <w:top w:w="100" w:type="dxa"/>
              <w:left w:w="60" w:type="dxa"/>
              <w:bottom w:w="100" w:type="dxa"/>
              <w:right w:w="60" w:type="dxa"/>
            </w:tcMar>
          </w:tcPr>
          <w:p w14:paraId="7A4013A2" w14:textId="77777777" w:rsidR="00541AC0" w:rsidRDefault="00541AC0">
            <w:pPr>
              <w:pStyle w:val="AnnexTableCellLeft"/>
            </w:pPr>
          </w:p>
        </w:tc>
        <w:tc>
          <w:tcPr>
            <w:tcW w:w="1434" w:type="dxa"/>
            <w:tcMar>
              <w:top w:w="100" w:type="dxa"/>
              <w:left w:w="60" w:type="dxa"/>
              <w:bottom w:w="100" w:type="dxa"/>
              <w:right w:w="60" w:type="dxa"/>
            </w:tcMar>
          </w:tcPr>
          <w:p w14:paraId="073E38C6" w14:textId="77777777" w:rsidR="00541AC0" w:rsidRDefault="00541AC0">
            <w:pPr>
              <w:pStyle w:val="AnnexTableCellLeft"/>
            </w:pPr>
          </w:p>
        </w:tc>
      </w:tr>
      <w:tr w:rsidR="00541AC0" w14:paraId="7497A566" w14:textId="77777777">
        <w:trPr>
          <w:trHeight w:val="240"/>
        </w:trPr>
        <w:tc>
          <w:tcPr>
            <w:tcW w:w="1752" w:type="dxa"/>
            <w:vMerge/>
            <w:tcMar>
              <w:top w:w="100" w:type="dxa"/>
              <w:left w:w="0" w:type="dxa"/>
              <w:bottom w:w="100" w:type="dxa"/>
              <w:right w:w="0" w:type="dxa"/>
            </w:tcMar>
          </w:tcPr>
          <w:p w14:paraId="2973F1F9" w14:textId="77777777" w:rsidR="00541AC0" w:rsidRDefault="00541AC0">
            <w:pPr>
              <w:pStyle w:val="Para"/>
              <w:jc w:val="left"/>
            </w:pPr>
          </w:p>
        </w:tc>
        <w:tc>
          <w:tcPr>
            <w:tcW w:w="3180" w:type="dxa"/>
            <w:vMerge/>
            <w:tcMar>
              <w:top w:w="100" w:type="dxa"/>
              <w:left w:w="60" w:type="dxa"/>
              <w:bottom w:w="100" w:type="dxa"/>
              <w:right w:w="60" w:type="dxa"/>
            </w:tcMar>
          </w:tcPr>
          <w:p w14:paraId="6016B2CC" w14:textId="77777777" w:rsidR="00541AC0" w:rsidRDefault="00541AC0">
            <w:pPr>
              <w:pStyle w:val="Para"/>
            </w:pPr>
          </w:p>
        </w:tc>
        <w:tc>
          <w:tcPr>
            <w:tcW w:w="3660" w:type="dxa"/>
            <w:tcMar>
              <w:top w:w="100" w:type="dxa"/>
              <w:left w:w="60" w:type="dxa"/>
              <w:bottom w:w="100" w:type="dxa"/>
              <w:right w:w="60" w:type="dxa"/>
            </w:tcMar>
          </w:tcPr>
          <w:p w14:paraId="61D6380A" w14:textId="77777777" w:rsidR="00541AC0" w:rsidRDefault="00CC777A">
            <w:pPr>
              <w:pStyle w:val="AnnexTableCellLeft"/>
            </w:pPr>
            <w:r>
              <w:t>Losun GHL, umfang 3</w:t>
            </w:r>
          </w:p>
        </w:tc>
        <w:tc>
          <w:tcPr>
            <w:tcW w:w="1434" w:type="dxa"/>
            <w:tcMar>
              <w:top w:w="100" w:type="dxa"/>
              <w:left w:w="60" w:type="dxa"/>
              <w:bottom w:w="100" w:type="dxa"/>
              <w:right w:w="60" w:type="dxa"/>
            </w:tcMar>
          </w:tcPr>
          <w:p w14:paraId="7230C21A" w14:textId="77777777" w:rsidR="00541AC0" w:rsidRDefault="00541AC0">
            <w:pPr>
              <w:pStyle w:val="AnnexTableCellLeft"/>
            </w:pPr>
          </w:p>
        </w:tc>
        <w:tc>
          <w:tcPr>
            <w:tcW w:w="1434" w:type="dxa"/>
            <w:tcMar>
              <w:top w:w="100" w:type="dxa"/>
              <w:left w:w="60" w:type="dxa"/>
              <w:bottom w:w="100" w:type="dxa"/>
              <w:right w:w="60" w:type="dxa"/>
            </w:tcMar>
          </w:tcPr>
          <w:p w14:paraId="539363EB" w14:textId="77777777" w:rsidR="00541AC0" w:rsidRDefault="00541AC0">
            <w:pPr>
              <w:pStyle w:val="AnnexTableCellLeft"/>
            </w:pPr>
          </w:p>
        </w:tc>
        <w:tc>
          <w:tcPr>
            <w:tcW w:w="1434" w:type="dxa"/>
            <w:tcMar>
              <w:top w:w="100" w:type="dxa"/>
              <w:left w:w="60" w:type="dxa"/>
              <w:bottom w:w="100" w:type="dxa"/>
              <w:right w:w="60" w:type="dxa"/>
            </w:tcMar>
          </w:tcPr>
          <w:p w14:paraId="586D0D9B" w14:textId="77777777" w:rsidR="00541AC0" w:rsidRDefault="00541AC0">
            <w:pPr>
              <w:pStyle w:val="AnnexTableCellLeft"/>
            </w:pPr>
          </w:p>
        </w:tc>
        <w:tc>
          <w:tcPr>
            <w:tcW w:w="1434" w:type="dxa"/>
            <w:tcMar>
              <w:top w:w="100" w:type="dxa"/>
              <w:left w:w="60" w:type="dxa"/>
              <w:bottom w:w="100" w:type="dxa"/>
              <w:right w:w="60" w:type="dxa"/>
            </w:tcMar>
          </w:tcPr>
          <w:p w14:paraId="6AAFC7FA" w14:textId="77777777" w:rsidR="00541AC0" w:rsidRDefault="00541AC0">
            <w:pPr>
              <w:pStyle w:val="AnnexTableCellLeft"/>
            </w:pPr>
          </w:p>
        </w:tc>
      </w:tr>
      <w:tr w:rsidR="00541AC0" w14:paraId="6FA6D6BD" w14:textId="77777777">
        <w:trPr>
          <w:trHeight w:val="240"/>
        </w:trPr>
        <w:tc>
          <w:tcPr>
            <w:tcW w:w="1752" w:type="dxa"/>
            <w:vMerge/>
            <w:tcMar>
              <w:top w:w="100" w:type="dxa"/>
              <w:left w:w="0" w:type="dxa"/>
              <w:bottom w:w="100" w:type="dxa"/>
              <w:right w:w="0" w:type="dxa"/>
            </w:tcMar>
          </w:tcPr>
          <w:p w14:paraId="78B12340" w14:textId="77777777" w:rsidR="00541AC0" w:rsidRDefault="00541AC0">
            <w:pPr>
              <w:pStyle w:val="Para"/>
              <w:jc w:val="left"/>
            </w:pPr>
          </w:p>
        </w:tc>
        <w:tc>
          <w:tcPr>
            <w:tcW w:w="3180" w:type="dxa"/>
            <w:vMerge/>
            <w:tcMar>
              <w:top w:w="100" w:type="dxa"/>
              <w:left w:w="60" w:type="dxa"/>
              <w:bottom w:w="100" w:type="dxa"/>
              <w:right w:w="60" w:type="dxa"/>
            </w:tcMar>
          </w:tcPr>
          <w:p w14:paraId="3EA24F5A" w14:textId="77777777" w:rsidR="00541AC0" w:rsidRDefault="00541AC0">
            <w:pPr>
              <w:pStyle w:val="Para"/>
            </w:pPr>
          </w:p>
        </w:tc>
        <w:tc>
          <w:tcPr>
            <w:tcW w:w="3660" w:type="dxa"/>
            <w:tcMar>
              <w:top w:w="100" w:type="dxa"/>
              <w:left w:w="60" w:type="dxa"/>
              <w:bottom w:w="100" w:type="dxa"/>
              <w:right w:w="60" w:type="dxa"/>
            </w:tcMar>
          </w:tcPr>
          <w:p w14:paraId="73CB0855" w14:textId="77777777" w:rsidR="00541AC0" w:rsidRDefault="00CC777A">
            <w:pPr>
              <w:pStyle w:val="AnnexTableCellLeft"/>
            </w:pPr>
            <w:r>
              <w:t>Heildarlosun gróðurhúsalofttegunda</w:t>
            </w:r>
          </w:p>
        </w:tc>
        <w:tc>
          <w:tcPr>
            <w:tcW w:w="1434" w:type="dxa"/>
            <w:tcMar>
              <w:top w:w="100" w:type="dxa"/>
              <w:left w:w="60" w:type="dxa"/>
              <w:bottom w:w="100" w:type="dxa"/>
              <w:right w:w="60" w:type="dxa"/>
            </w:tcMar>
          </w:tcPr>
          <w:p w14:paraId="4F0BA083" w14:textId="77777777" w:rsidR="00541AC0" w:rsidRDefault="00541AC0">
            <w:pPr>
              <w:pStyle w:val="AnnexTableCellLeft"/>
            </w:pPr>
          </w:p>
        </w:tc>
        <w:tc>
          <w:tcPr>
            <w:tcW w:w="1434" w:type="dxa"/>
            <w:tcMar>
              <w:top w:w="100" w:type="dxa"/>
              <w:left w:w="60" w:type="dxa"/>
              <w:bottom w:w="100" w:type="dxa"/>
              <w:right w:w="60" w:type="dxa"/>
            </w:tcMar>
          </w:tcPr>
          <w:p w14:paraId="0C199058" w14:textId="77777777" w:rsidR="00541AC0" w:rsidRDefault="00541AC0">
            <w:pPr>
              <w:pStyle w:val="AnnexTableCellLeft"/>
            </w:pPr>
          </w:p>
        </w:tc>
        <w:tc>
          <w:tcPr>
            <w:tcW w:w="1434" w:type="dxa"/>
            <w:tcMar>
              <w:top w:w="100" w:type="dxa"/>
              <w:left w:w="60" w:type="dxa"/>
              <w:bottom w:w="100" w:type="dxa"/>
              <w:right w:w="60" w:type="dxa"/>
            </w:tcMar>
          </w:tcPr>
          <w:p w14:paraId="4BC32FC6" w14:textId="77777777" w:rsidR="00541AC0" w:rsidRDefault="00541AC0">
            <w:pPr>
              <w:pStyle w:val="AnnexTableCellLeft"/>
            </w:pPr>
          </w:p>
        </w:tc>
        <w:tc>
          <w:tcPr>
            <w:tcW w:w="1434" w:type="dxa"/>
            <w:tcMar>
              <w:top w:w="100" w:type="dxa"/>
              <w:left w:w="60" w:type="dxa"/>
              <w:bottom w:w="100" w:type="dxa"/>
              <w:right w:w="60" w:type="dxa"/>
            </w:tcMar>
          </w:tcPr>
          <w:p w14:paraId="1A0C946D" w14:textId="77777777" w:rsidR="00541AC0" w:rsidRDefault="00541AC0">
            <w:pPr>
              <w:pStyle w:val="AnnexTableCellLeft"/>
            </w:pPr>
          </w:p>
        </w:tc>
      </w:tr>
      <w:tr w:rsidR="00541AC0" w14:paraId="05DF945C" w14:textId="77777777">
        <w:trPr>
          <w:trHeight w:val="240"/>
        </w:trPr>
        <w:tc>
          <w:tcPr>
            <w:tcW w:w="1752" w:type="dxa"/>
            <w:vMerge/>
            <w:tcMar>
              <w:top w:w="100" w:type="dxa"/>
              <w:left w:w="0" w:type="dxa"/>
              <w:bottom w:w="100" w:type="dxa"/>
              <w:right w:w="0" w:type="dxa"/>
            </w:tcMar>
          </w:tcPr>
          <w:p w14:paraId="6E88F2E3" w14:textId="77777777" w:rsidR="00541AC0" w:rsidRDefault="00541AC0">
            <w:pPr>
              <w:pStyle w:val="Para"/>
              <w:jc w:val="left"/>
            </w:pPr>
          </w:p>
        </w:tc>
        <w:tc>
          <w:tcPr>
            <w:tcW w:w="3180" w:type="dxa"/>
            <w:tcMar>
              <w:top w:w="100" w:type="dxa"/>
              <w:left w:w="60" w:type="dxa"/>
              <w:bottom w:w="100" w:type="dxa"/>
              <w:right w:w="60" w:type="dxa"/>
            </w:tcMar>
          </w:tcPr>
          <w:p w14:paraId="16DAF3C4" w14:textId="77777777" w:rsidR="00541AC0" w:rsidRDefault="00CC777A">
            <w:pPr>
              <w:pStyle w:val="AnnexNumberedText"/>
              <w:tabs>
                <w:tab w:val="right" w:pos="135"/>
              </w:tabs>
              <w:ind w:left="279" w:hanging="279"/>
            </w:pPr>
            <w:r>
              <w:tab/>
              <w:t>2.</w:t>
            </w:r>
            <w:r>
              <w:tab/>
              <w:t>Kolefnisspor</w:t>
            </w:r>
          </w:p>
        </w:tc>
        <w:tc>
          <w:tcPr>
            <w:tcW w:w="3660" w:type="dxa"/>
            <w:tcMar>
              <w:top w:w="100" w:type="dxa"/>
              <w:left w:w="60" w:type="dxa"/>
              <w:bottom w:w="100" w:type="dxa"/>
              <w:right w:w="60" w:type="dxa"/>
            </w:tcMar>
          </w:tcPr>
          <w:p w14:paraId="68C65F12" w14:textId="77777777" w:rsidR="00541AC0" w:rsidRDefault="00CC777A">
            <w:pPr>
              <w:pStyle w:val="AnnexTableCellLeft"/>
            </w:pPr>
            <w:r>
              <w:t>Kolefnisspor</w:t>
            </w:r>
          </w:p>
        </w:tc>
        <w:tc>
          <w:tcPr>
            <w:tcW w:w="1434" w:type="dxa"/>
            <w:tcMar>
              <w:top w:w="100" w:type="dxa"/>
              <w:left w:w="60" w:type="dxa"/>
              <w:bottom w:w="100" w:type="dxa"/>
              <w:right w:w="60" w:type="dxa"/>
            </w:tcMar>
          </w:tcPr>
          <w:p w14:paraId="1D3A3093" w14:textId="77777777" w:rsidR="00541AC0" w:rsidRDefault="00541AC0">
            <w:pPr>
              <w:pStyle w:val="AnnexTableCellLeft"/>
            </w:pPr>
          </w:p>
        </w:tc>
        <w:tc>
          <w:tcPr>
            <w:tcW w:w="1434" w:type="dxa"/>
            <w:tcMar>
              <w:top w:w="100" w:type="dxa"/>
              <w:left w:w="60" w:type="dxa"/>
              <w:bottom w:w="100" w:type="dxa"/>
              <w:right w:w="60" w:type="dxa"/>
            </w:tcMar>
          </w:tcPr>
          <w:p w14:paraId="5C66349E" w14:textId="77777777" w:rsidR="00541AC0" w:rsidRDefault="00541AC0">
            <w:pPr>
              <w:pStyle w:val="AnnexTableCellLeft"/>
            </w:pPr>
          </w:p>
        </w:tc>
        <w:tc>
          <w:tcPr>
            <w:tcW w:w="1434" w:type="dxa"/>
            <w:tcMar>
              <w:top w:w="100" w:type="dxa"/>
              <w:left w:w="60" w:type="dxa"/>
              <w:bottom w:w="100" w:type="dxa"/>
              <w:right w:w="60" w:type="dxa"/>
            </w:tcMar>
          </w:tcPr>
          <w:p w14:paraId="57FD7A99" w14:textId="77777777" w:rsidR="00541AC0" w:rsidRDefault="00541AC0">
            <w:pPr>
              <w:pStyle w:val="AnnexTableCellLeft"/>
            </w:pPr>
          </w:p>
        </w:tc>
        <w:tc>
          <w:tcPr>
            <w:tcW w:w="1434" w:type="dxa"/>
            <w:tcMar>
              <w:top w:w="100" w:type="dxa"/>
              <w:left w:w="60" w:type="dxa"/>
              <w:bottom w:w="100" w:type="dxa"/>
              <w:right w:w="60" w:type="dxa"/>
            </w:tcMar>
          </w:tcPr>
          <w:p w14:paraId="32551A52" w14:textId="77777777" w:rsidR="00541AC0" w:rsidRDefault="00541AC0">
            <w:pPr>
              <w:pStyle w:val="AnnexTableCellLeft"/>
            </w:pPr>
          </w:p>
        </w:tc>
      </w:tr>
      <w:tr w:rsidR="00541AC0" w14:paraId="32564B7C" w14:textId="77777777">
        <w:trPr>
          <w:trHeight w:val="240"/>
        </w:trPr>
        <w:tc>
          <w:tcPr>
            <w:tcW w:w="1752" w:type="dxa"/>
            <w:vMerge/>
            <w:tcMar>
              <w:top w:w="100" w:type="dxa"/>
              <w:left w:w="0" w:type="dxa"/>
              <w:bottom w:w="100" w:type="dxa"/>
              <w:right w:w="0" w:type="dxa"/>
            </w:tcMar>
          </w:tcPr>
          <w:p w14:paraId="6D4B355B" w14:textId="77777777" w:rsidR="00541AC0" w:rsidRDefault="00541AC0">
            <w:pPr>
              <w:pStyle w:val="Para"/>
              <w:jc w:val="left"/>
            </w:pPr>
          </w:p>
        </w:tc>
        <w:tc>
          <w:tcPr>
            <w:tcW w:w="3180" w:type="dxa"/>
            <w:tcMar>
              <w:top w:w="100" w:type="dxa"/>
              <w:left w:w="60" w:type="dxa"/>
              <w:bottom w:w="100" w:type="dxa"/>
              <w:right w:w="60" w:type="dxa"/>
            </w:tcMar>
          </w:tcPr>
          <w:p w14:paraId="794ADD24" w14:textId="77777777" w:rsidR="00541AC0" w:rsidRDefault="00CC777A">
            <w:pPr>
              <w:pStyle w:val="AnnexNumberedText"/>
              <w:tabs>
                <w:tab w:val="right" w:pos="135"/>
              </w:tabs>
              <w:ind w:left="279" w:hanging="279"/>
            </w:pPr>
            <w:r>
              <w:tab/>
              <w:t>3.</w:t>
            </w:r>
            <w:r>
              <w:tab/>
              <w:t>Styrkur GHL hjá félögum sem fjárfest er í</w:t>
            </w:r>
          </w:p>
        </w:tc>
        <w:tc>
          <w:tcPr>
            <w:tcW w:w="3660" w:type="dxa"/>
            <w:tcMar>
              <w:top w:w="100" w:type="dxa"/>
              <w:left w:w="60" w:type="dxa"/>
              <w:bottom w:w="100" w:type="dxa"/>
              <w:right w:w="60" w:type="dxa"/>
            </w:tcMar>
          </w:tcPr>
          <w:p w14:paraId="48129C4C" w14:textId="77777777" w:rsidR="00541AC0" w:rsidRDefault="00CC777A">
            <w:pPr>
              <w:pStyle w:val="AnnexTableCellLeft"/>
            </w:pPr>
            <w:r>
              <w:t>Styrkur GHL hjá félögum sem fjárfest er í</w:t>
            </w:r>
          </w:p>
        </w:tc>
        <w:tc>
          <w:tcPr>
            <w:tcW w:w="1434" w:type="dxa"/>
            <w:tcMar>
              <w:top w:w="100" w:type="dxa"/>
              <w:left w:w="60" w:type="dxa"/>
              <w:bottom w:w="100" w:type="dxa"/>
              <w:right w:w="60" w:type="dxa"/>
            </w:tcMar>
          </w:tcPr>
          <w:p w14:paraId="0D02F0F2" w14:textId="77777777" w:rsidR="00541AC0" w:rsidRDefault="00541AC0">
            <w:pPr>
              <w:pStyle w:val="AnnexTableCellLeft"/>
            </w:pPr>
          </w:p>
        </w:tc>
        <w:tc>
          <w:tcPr>
            <w:tcW w:w="1434" w:type="dxa"/>
            <w:tcMar>
              <w:top w:w="100" w:type="dxa"/>
              <w:left w:w="60" w:type="dxa"/>
              <w:bottom w:w="100" w:type="dxa"/>
              <w:right w:w="60" w:type="dxa"/>
            </w:tcMar>
          </w:tcPr>
          <w:p w14:paraId="44E22584" w14:textId="77777777" w:rsidR="00541AC0" w:rsidRDefault="00541AC0">
            <w:pPr>
              <w:pStyle w:val="AnnexTableCellLeft"/>
            </w:pPr>
          </w:p>
        </w:tc>
        <w:tc>
          <w:tcPr>
            <w:tcW w:w="1434" w:type="dxa"/>
            <w:tcMar>
              <w:top w:w="100" w:type="dxa"/>
              <w:left w:w="60" w:type="dxa"/>
              <w:bottom w:w="100" w:type="dxa"/>
              <w:right w:w="60" w:type="dxa"/>
            </w:tcMar>
          </w:tcPr>
          <w:p w14:paraId="32C61C3C" w14:textId="77777777" w:rsidR="00541AC0" w:rsidRDefault="00541AC0">
            <w:pPr>
              <w:pStyle w:val="AnnexTableCellLeft"/>
            </w:pPr>
          </w:p>
        </w:tc>
        <w:tc>
          <w:tcPr>
            <w:tcW w:w="1434" w:type="dxa"/>
            <w:tcMar>
              <w:top w:w="100" w:type="dxa"/>
              <w:left w:w="60" w:type="dxa"/>
              <w:bottom w:w="100" w:type="dxa"/>
              <w:right w:w="60" w:type="dxa"/>
            </w:tcMar>
          </w:tcPr>
          <w:p w14:paraId="7535F71F" w14:textId="77777777" w:rsidR="00541AC0" w:rsidRDefault="00541AC0">
            <w:pPr>
              <w:pStyle w:val="AnnexTableCellLeft"/>
            </w:pPr>
          </w:p>
        </w:tc>
      </w:tr>
      <w:tr w:rsidR="00541AC0" w14:paraId="0F952CCC" w14:textId="77777777">
        <w:trPr>
          <w:trHeight w:val="240"/>
        </w:trPr>
        <w:tc>
          <w:tcPr>
            <w:tcW w:w="1752" w:type="dxa"/>
            <w:vMerge/>
            <w:tcMar>
              <w:top w:w="100" w:type="dxa"/>
              <w:left w:w="0" w:type="dxa"/>
              <w:bottom w:w="100" w:type="dxa"/>
              <w:right w:w="0" w:type="dxa"/>
            </w:tcMar>
          </w:tcPr>
          <w:p w14:paraId="339AAB31" w14:textId="77777777" w:rsidR="00541AC0" w:rsidRDefault="00541AC0">
            <w:pPr>
              <w:pStyle w:val="Para"/>
              <w:jc w:val="left"/>
            </w:pPr>
          </w:p>
        </w:tc>
        <w:tc>
          <w:tcPr>
            <w:tcW w:w="3180" w:type="dxa"/>
            <w:tcMar>
              <w:top w:w="100" w:type="dxa"/>
              <w:left w:w="60" w:type="dxa"/>
              <w:bottom w:w="100" w:type="dxa"/>
              <w:right w:w="60" w:type="dxa"/>
            </w:tcMar>
          </w:tcPr>
          <w:p w14:paraId="4FA633CB" w14:textId="77777777" w:rsidR="00541AC0" w:rsidRDefault="00CC777A">
            <w:pPr>
              <w:pStyle w:val="AnnexNumberedText"/>
              <w:tabs>
                <w:tab w:val="right" w:pos="135"/>
              </w:tabs>
              <w:ind w:left="279" w:hanging="279"/>
            </w:pPr>
            <w:r>
              <w:tab/>
              <w:t>4.</w:t>
            </w:r>
            <w:r>
              <w:tab/>
              <w:t>Áhættuskuldbindingar gagnvart félögum sem starfa í jarðefnaeldsneytisgeiranum</w:t>
            </w:r>
          </w:p>
        </w:tc>
        <w:tc>
          <w:tcPr>
            <w:tcW w:w="3660" w:type="dxa"/>
            <w:tcMar>
              <w:top w:w="100" w:type="dxa"/>
              <w:left w:w="60" w:type="dxa"/>
              <w:bottom w:w="100" w:type="dxa"/>
              <w:right w:w="60" w:type="dxa"/>
            </w:tcMar>
          </w:tcPr>
          <w:p w14:paraId="361DC70B" w14:textId="77777777" w:rsidR="00541AC0" w:rsidRDefault="00CC777A">
            <w:pPr>
              <w:pStyle w:val="AnnexTableCellLeft"/>
            </w:pPr>
            <w:r>
              <w:t>Hlutdeild fjárfestinga í félögum sem eru virk í jarðefnaeldsneytisgeiranum</w:t>
            </w:r>
          </w:p>
        </w:tc>
        <w:tc>
          <w:tcPr>
            <w:tcW w:w="1434" w:type="dxa"/>
            <w:tcMar>
              <w:top w:w="100" w:type="dxa"/>
              <w:left w:w="60" w:type="dxa"/>
              <w:bottom w:w="100" w:type="dxa"/>
              <w:right w:w="60" w:type="dxa"/>
            </w:tcMar>
          </w:tcPr>
          <w:p w14:paraId="2F69B1BC" w14:textId="77777777" w:rsidR="00541AC0" w:rsidRDefault="00541AC0">
            <w:pPr>
              <w:pStyle w:val="AnnexTableCellLeft"/>
            </w:pPr>
          </w:p>
        </w:tc>
        <w:tc>
          <w:tcPr>
            <w:tcW w:w="1434" w:type="dxa"/>
            <w:tcMar>
              <w:top w:w="100" w:type="dxa"/>
              <w:left w:w="60" w:type="dxa"/>
              <w:bottom w:w="100" w:type="dxa"/>
              <w:right w:w="60" w:type="dxa"/>
            </w:tcMar>
          </w:tcPr>
          <w:p w14:paraId="04D450BE" w14:textId="77777777" w:rsidR="00541AC0" w:rsidRDefault="00541AC0">
            <w:pPr>
              <w:pStyle w:val="AnnexTableCellLeft"/>
            </w:pPr>
          </w:p>
        </w:tc>
        <w:tc>
          <w:tcPr>
            <w:tcW w:w="1434" w:type="dxa"/>
            <w:tcMar>
              <w:top w:w="100" w:type="dxa"/>
              <w:left w:w="60" w:type="dxa"/>
              <w:bottom w:w="100" w:type="dxa"/>
              <w:right w:w="60" w:type="dxa"/>
            </w:tcMar>
          </w:tcPr>
          <w:p w14:paraId="602A3B86" w14:textId="77777777" w:rsidR="00541AC0" w:rsidRDefault="00541AC0">
            <w:pPr>
              <w:pStyle w:val="AnnexTableCellLeft"/>
            </w:pPr>
          </w:p>
        </w:tc>
        <w:tc>
          <w:tcPr>
            <w:tcW w:w="1434" w:type="dxa"/>
            <w:tcMar>
              <w:top w:w="100" w:type="dxa"/>
              <w:left w:w="60" w:type="dxa"/>
              <w:bottom w:w="100" w:type="dxa"/>
              <w:right w:w="60" w:type="dxa"/>
            </w:tcMar>
          </w:tcPr>
          <w:p w14:paraId="4F3A6DDA" w14:textId="77777777" w:rsidR="00541AC0" w:rsidRDefault="00541AC0">
            <w:pPr>
              <w:pStyle w:val="AnnexTableCellLeft"/>
            </w:pPr>
          </w:p>
        </w:tc>
      </w:tr>
      <w:tr w:rsidR="00541AC0" w14:paraId="53C81641" w14:textId="77777777">
        <w:trPr>
          <w:trHeight w:val="240"/>
        </w:trPr>
        <w:tc>
          <w:tcPr>
            <w:tcW w:w="1752" w:type="dxa"/>
            <w:vMerge/>
            <w:tcMar>
              <w:top w:w="100" w:type="dxa"/>
              <w:left w:w="0" w:type="dxa"/>
              <w:bottom w:w="100" w:type="dxa"/>
              <w:right w:w="0" w:type="dxa"/>
            </w:tcMar>
          </w:tcPr>
          <w:p w14:paraId="68E45776" w14:textId="77777777" w:rsidR="00541AC0" w:rsidRDefault="00541AC0">
            <w:pPr>
              <w:pStyle w:val="Para"/>
              <w:jc w:val="left"/>
            </w:pPr>
          </w:p>
        </w:tc>
        <w:tc>
          <w:tcPr>
            <w:tcW w:w="3180" w:type="dxa"/>
            <w:tcMar>
              <w:top w:w="100" w:type="dxa"/>
              <w:left w:w="60" w:type="dxa"/>
              <w:bottom w:w="100" w:type="dxa"/>
              <w:right w:w="60" w:type="dxa"/>
            </w:tcMar>
          </w:tcPr>
          <w:p w14:paraId="1AFC4367" w14:textId="77777777" w:rsidR="00541AC0" w:rsidRDefault="00CC777A">
            <w:pPr>
              <w:pStyle w:val="AnnexNumberedText"/>
              <w:tabs>
                <w:tab w:val="right" w:pos="135"/>
              </w:tabs>
              <w:ind w:left="279" w:hanging="279"/>
            </w:pPr>
            <w:r>
              <w:tab/>
              <w:t>5.</w:t>
            </w:r>
            <w:r>
              <w:tab/>
              <w:t>Hlutdeild í notkun og framleiðslu á óendurnýjanlegri orku</w:t>
            </w:r>
          </w:p>
        </w:tc>
        <w:tc>
          <w:tcPr>
            <w:tcW w:w="3660" w:type="dxa"/>
            <w:tcMar>
              <w:top w:w="100" w:type="dxa"/>
              <w:left w:w="60" w:type="dxa"/>
              <w:bottom w:w="100" w:type="dxa"/>
              <w:right w:w="60" w:type="dxa"/>
            </w:tcMar>
          </w:tcPr>
          <w:p w14:paraId="5AB291B8" w14:textId="77777777" w:rsidR="00541AC0" w:rsidRDefault="00CC777A">
            <w:pPr>
              <w:pStyle w:val="AnnexTableCellLeft"/>
            </w:pPr>
            <w:r>
              <w:t>Hlutdeild í notkun og framleiðslu á óendurnýjanlegri orku félaga, sem fjárfest er í, frá óendurnýjanlegum orkugjöfum samanborið við endurnýjanlega orkugjafa, gefið upp sem hlutfall af heildarorkugjöfum</w:t>
            </w:r>
          </w:p>
        </w:tc>
        <w:tc>
          <w:tcPr>
            <w:tcW w:w="1434" w:type="dxa"/>
            <w:tcMar>
              <w:top w:w="100" w:type="dxa"/>
              <w:left w:w="60" w:type="dxa"/>
              <w:bottom w:w="100" w:type="dxa"/>
              <w:right w:w="60" w:type="dxa"/>
            </w:tcMar>
          </w:tcPr>
          <w:p w14:paraId="0F8D2EBE" w14:textId="77777777" w:rsidR="00541AC0" w:rsidRDefault="00541AC0">
            <w:pPr>
              <w:pStyle w:val="AnnexTableCellLeft"/>
            </w:pPr>
          </w:p>
        </w:tc>
        <w:tc>
          <w:tcPr>
            <w:tcW w:w="1434" w:type="dxa"/>
            <w:tcMar>
              <w:top w:w="100" w:type="dxa"/>
              <w:left w:w="60" w:type="dxa"/>
              <w:bottom w:w="100" w:type="dxa"/>
              <w:right w:w="60" w:type="dxa"/>
            </w:tcMar>
          </w:tcPr>
          <w:p w14:paraId="3646DBE8" w14:textId="77777777" w:rsidR="00541AC0" w:rsidRDefault="00541AC0">
            <w:pPr>
              <w:pStyle w:val="AnnexTableCellLeft"/>
            </w:pPr>
          </w:p>
        </w:tc>
        <w:tc>
          <w:tcPr>
            <w:tcW w:w="1434" w:type="dxa"/>
            <w:tcMar>
              <w:top w:w="100" w:type="dxa"/>
              <w:left w:w="60" w:type="dxa"/>
              <w:bottom w:w="100" w:type="dxa"/>
              <w:right w:w="60" w:type="dxa"/>
            </w:tcMar>
          </w:tcPr>
          <w:p w14:paraId="576F258D" w14:textId="77777777" w:rsidR="00541AC0" w:rsidRDefault="00541AC0">
            <w:pPr>
              <w:pStyle w:val="AnnexTableCellLeft"/>
            </w:pPr>
          </w:p>
        </w:tc>
        <w:tc>
          <w:tcPr>
            <w:tcW w:w="1434" w:type="dxa"/>
            <w:tcMar>
              <w:top w:w="100" w:type="dxa"/>
              <w:left w:w="60" w:type="dxa"/>
              <w:bottom w:w="100" w:type="dxa"/>
              <w:right w:w="60" w:type="dxa"/>
            </w:tcMar>
          </w:tcPr>
          <w:p w14:paraId="5E007CFE" w14:textId="77777777" w:rsidR="00541AC0" w:rsidRDefault="00541AC0">
            <w:pPr>
              <w:pStyle w:val="AnnexTableCellLeft"/>
            </w:pPr>
          </w:p>
        </w:tc>
      </w:tr>
      <w:tr w:rsidR="00541AC0" w14:paraId="3D371BEE" w14:textId="77777777">
        <w:trPr>
          <w:trHeight w:val="240"/>
        </w:trPr>
        <w:tc>
          <w:tcPr>
            <w:tcW w:w="1752" w:type="dxa"/>
            <w:vMerge/>
            <w:tcMar>
              <w:top w:w="100" w:type="dxa"/>
              <w:left w:w="0" w:type="dxa"/>
              <w:bottom w:w="100" w:type="dxa"/>
              <w:right w:w="0" w:type="dxa"/>
            </w:tcMar>
          </w:tcPr>
          <w:p w14:paraId="3E0AB0BA" w14:textId="77777777" w:rsidR="00541AC0" w:rsidRDefault="00541AC0">
            <w:pPr>
              <w:pStyle w:val="Para"/>
              <w:jc w:val="left"/>
            </w:pPr>
          </w:p>
        </w:tc>
        <w:tc>
          <w:tcPr>
            <w:tcW w:w="3180" w:type="dxa"/>
            <w:tcMar>
              <w:top w:w="100" w:type="dxa"/>
              <w:left w:w="60" w:type="dxa"/>
              <w:bottom w:w="100" w:type="dxa"/>
              <w:right w:w="60" w:type="dxa"/>
            </w:tcMar>
          </w:tcPr>
          <w:p w14:paraId="3B2AA5BD" w14:textId="77777777" w:rsidR="00541AC0" w:rsidRDefault="00CC777A">
            <w:pPr>
              <w:pStyle w:val="AnnexNumberedText"/>
              <w:tabs>
                <w:tab w:val="right" w:pos="135"/>
              </w:tabs>
              <w:ind w:left="279" w:hanging="279"/>
            </w:pPr>
            <w:r>
              <w:tab/>
              <w:t>6.</w:t>
            </w:r>
            <w:r>
              <w:tab/>
              <w:t>Orkunotkun á hvern loftslagsgeira með mikil áhrif</w:t>
            </w:r>
          </w:p>
        </w:tc>
        <w:tc>
          <w:tcPr>
            <w:tcW w:w="3660" w:type="dxa"/>
            <w:tcMar>
              <w:top w:w="100" w:type="dxa"/>
              <w:left w:w="60" w:type="dxa"/>
              <w:bottom w:w="100" w:type="dxa"/>
              <w:right w:w="60" w:type="dxa"/>
            </w:tcMar>
          </w:tcPr>
          <w:p w14:paraId="6E251927" w14:textId="77777777" w:rsidR="00541AC0" w:rsidRDefault="00CC777A">
            <w:pPr>
              <w:pStyle w:val="AnnexTableCellLeft"/>
            </w:pPr>
            <w:r>
              <w:t>Orkunotkun í GWh á hverja milljón evra af tekjum félaga sem fjárfest er í eftir hverjum loftslagsgeira sem veldur miklum áhrifum</w:t>
            </w:r>
          </w:p>
        </w:tc>
        <w:tc>
          <w:tcPr>
            <w:tcW w:w="1434" w:type="dxa"/>
            <w:tcMar>
              <w:top w:w="100" w:type="dxa"/>
              <w:left w:w="60" w:type="dxa"/>
              <w:bottom w:w="100" w:type="dxa"/>
              <w:right w:w="60" w:type="dxa"/>
            </w:tcMar>
          </w:tcPr>
          <w:p w14:paraId="2042D0AD" w14:textId="77777777" w:rsidR="00541AC0" w:rsidRDefault="00541AC0">
            <w:pPr>
              <w:pStyle w:val="AnnexTableCellLeft"/>
            </w:pPr>
          </w:p>
        </w:tc>
        <w:tc>
          <w:tcPr>
            <w:tcW w:w="1434" w:type="dxa"/>
            <w:tcMar>
              <w:top w:w="100" w:type="dxa"/>
              <w:left w:w="60" w:type="dxa"/>
              <w:bottom w:w="100" w:type="dxa"/>
              <w:right w:w="60" w:type="dxa"/>
            </w:tcMar>
          </w:tcPr>
          <w:p w14:paraId="3E4C38B7" w14:textId="77777777" w:rsidR="00541AC0" w:rsidRDefault="00541AC0">
            <w:pPr>
              <w:pStyle w:val="AnnexTableCellLeft"/>
            </w:pPr>
          </w:p>
        </w:tc>
        <w:tc>
          <w:tcPr>
            <w:tcW w:w="1434" w:type="dxa"/>
            <w:tcMar>
              <w:top w:w="100" w:type="dxa"/>
              <w:left w:w="60" w:type="dxa"/>
              <w:bottom w:w="100" w:type="dxa"/>
              <w:right w:w="60" w:type="dxa"/>
            </w:tcMar>
          </w:tcPr>
          <w:p w14:paraId="0D28A358" w14:textId="77777777" w:rsidR="00541AC0" w:rsidRDefault="00541AC0">
            <w:pPr>
              <w:pStyle w:val="AnnexTableCellLeft"/>
            </w:pPr>
          </w:p>
        </w:tc>
        <w:tc>
          <w:tcPr>
            <w:tcW w:w="1434" w:type="dxa"/>
            <w:tcMar>
              <w:top w:w="100" w:type="dxa"/>
              <w:left w:w="60" w:type="dxa"/>
              <w:bottom w:w="100" w:type="dxa"/>
              <w:right w:w="60" w:type="dxa"/>
            </w:tcMar>
          </w:tcPr>
          <w:p w14:paraId="6B0F18CB" w14:textId="77777777" w:rsidR="00541AC0" w:rsidRDefault="00541AC0">
            <w:pPr>
              <w:pStyle w:val="AnnexTableCellLeft"/>
            </w:pPr>
          </w:p>
        </w:tc>
      </w:tr>
      <w:tr w:rsidR="00541AC0" w14:paraId="31B45BE2" w14:textId="77777777">
        <w:trPr>
          <w:trHeight w:val="240"/>
        </w:trPr>
        <w:tc>
          <w:tcPr>
            <w:tcW w:w="1752" w:type="dxa"/>
            <w:tcMar>
              <w:top w:w="100" w:type="dxa"/>
              <w:left w:w="0" w:type="dxa"/>
              <w:bottom w:w="100" w:type="dxa"/>
              <w:right w:w="0" w:type="dxa"/>
            </w:tcMar>
          </w:tcPr>
          <w:p w14:paraId="063760CA" w14:textId="77777777" w:rsidR="00541AC0" w:rsidRDefault="00CC777A">
            <w:pPr>
              <w:pStyle w:val="AnnexTableCellLeft"/>
              <w:jc w:val="left"/>
            </w:pPr>
            <w:r>
              <w:lastRenderedPageBreak/>
              <w:t>Líffræðileg fjölbreytni</w:t>
            </w:r>
          </w:p>
        </w:tc>
        <w:tc>
          <w:tcPr>
            <w:tcW w:w="3180" w:type="dxa"/>
            <w:tcMar>
              <w:top w:w="100" w:type="dxa"/>
              <w:left w:w="60" w:type="dxa"/>
              <w:bottom w:w="100" w:type="dxa"/>
              <w:right w:w="60" w:type="dxa"/>
            </w:tcMar>
          </w:tcPr>
          <w:p w14:paraId="1588EB5E" w14:textId="77777777" w:rsidR="00541AC0" w:rsidRDefault="00CC777A">
            <w:pPr>
              <w:pStyle w:val="AnnexNumberedText"/>
              <w:tabs>
                <w:tab w:val="right" w:pos="135"/>
              </w:tabs>
              <w:ind w:left="279" w:hanging="279"/>
            </w:pPr>
            <w:r>
              <w:tab/>
              <w:t>7.</w:t>
            </w:r>
            <w:r>
              <w:tab/>
              <w:t>Starfsemi sem hefur neikvæð áhrif á svæði sem eru viðkvæm m.t.t. líffræðilegrar fjölbreytni</w:t>
            </w:r>
          </w:p>
        </w:tc>
        <w:tc>
          <w:tcPr>
            <w:tcW w:w="3660" w:type="dxa"/>
            <w:tcMar>
              <w:top w:w="100" w:type="dxa"/>
              <w:left w:w="60" w:type="dxa"/>
              <w:bottom w:w="100" w:type="dxa"/>
              <w:right w:w="60" w:type="dxa"/>
            </w:tcMar>
          </w:tcPr>
          <w:p w14:paraId="40BA41A7" w14:textId="77777777" w:rsidR="00541AC0" w:rsidRDefault="00CC777A">
            <w:pPr>
              <w:pStyle w:val="AnnexTableCellLeft"/>
            </w:pPr>
            <w:r>
              <w:t>Hlutdeild fjárfestinga í félögum sem fjárfest er í með athafnasvæði/rekstur á eða nálægt svæðum sem eru viðkvæm m.t.t. líffræðilegrar fjölbreytni þar sem starfsemi þessara félaga sem fjárfest er í hefur neikvæð áhrif á þessi svæði</w:t>
            </w:r>
          </w:p>
        </w:tc>
        <w:tc>
          <w:tcPr>
            <w:tcW w:w="1434" w:type="dxa"/>
            <w:tcMar>
              <w:top w:w="100" w:type="dxa"/>
              <w:left w:w="60" w:type="dxa"/>
              <w:bottom w:w="100" w:type="dxa"/>
              <w:right w:w="60" w:type="dxa"/>
            </w:tcMar>
          </w:tcPr>
          <w:p w14:paraId="4475689A" w14:textId="77777777" w:rsidR="00541AC0" w:rsidRDefault="00541AC0">
            <w:pPr>
              <w:pStyle w:val="AnnexTableCellLeft"/>
            </w:pPr>
          </w:p>
        </w:tc>
        <w:tc>
          <w:tcPr>
            <w:tcW w:w="1434" w:type="dxa"/>
            <w:tcMar>
              <w:top w:w="100" w:type="dxa"/>
              <w:left w:w="60" w:type="dxa"/>
              <w:bottom w:w="100" w:type="dxa"/>
              <w:right w:w="60" w:type="dxa"/>
            </w:tcMar>
          </w:tcPr>
          <w:p w14:paraId="673AB9FA" w14:textId="77777777" w:rsidR="00541AC0" w:rsidRDefault="00541AC0">
            <w:pPr>
              <w:pStyle w:val="AnnexTableCellLeft"/>
            </w:pPr>
          </w:p>
        </w:tc>
        <w:tc>
          <w:tcPr>
            <w:tcW w:w="1434" w:type="dxa"/>
            <w:tcMar>
              <w:top w:w="100" w:type="dxa"/>
              <w:left w:w="60" w:type="dxa"/>
              <w:bottom w:w="100" w:type="dxa"/>
              <w:right w:w="60" w:type="dxa"/>
            </w:tcMar>
          </w:tcPr>
          <w:p w14:paraId="52FDAA73" w14:textId="77777777" w:rsidR="00541AC0" w:rsidRDefault="00541AC0">
            <w:pPr>
              <w:pStyle w:val="AnnexTableCellLeft"/>
            </w:pPr>
          </w:p>
        </w:tc>
        <w:tc>
          <w:tcPr>
            <w:tcW w:w="1434" w:type="dxa"/>
            <w:tcMar>
              <w:top w:w="100" w:type="dxa"/>
              <w:left w:w="60" w:type="dxa"/>
              <w:bottom w:w="100" w:type="dxa"/>
              <w:right w:w="60" w:type="dxa"/>
            </w:tcMar>
          </w:tcPr>
          <w:p w14:paraId="6880D691" w14:textId="77777777" w:rsidR="00541AC0" w:rsidRDefault="00541AC0">
            <w:pPr>
              <w:pStyle w:val="AnnexTableCellLeft"/>
            </w:pPr>
          </w:p>
        </w:tc>
      </w:tr>
      <w:tr w:rsidR="00541AC0" w14:paraId="70525571" w14:textId="77777777">
        <w:trPr>
          <w:trHeight w:val="240"/>
        </w:trPr>
        <w:tc>
          <w:tcPr>
            <w:tcW w:w="1752" w:type="dxa"/>
            <w:tcMar>
              <w:top w:w="140" w:type="dxa"/>
              <w:left w:w="0" w:type="dxa"/>
              <w:bottom w:w="140" w:type="dxa"/>
              <w:right w:w="0" w:type="dxa"/>
            </w:tcMar>
          </w:tcPr>
          <w:p w14:paraId="6F35B375" w14:textId="77777777" w:rsidR="00541AC0" w:rsidRDefault="00CC777A">
            <w:pPr>
              <w:pStyle w:val="AnnexTableCellLeft"/>
              <w:pageBreakBefore/>
            </w:pPr>
            <w:r>
              <w:lastRenderedPageBreak/>
              <w:t>Vatn</w:t>
            </w:r>
          </w:p>
        </w:tc>
        <w:tc>
          <w:tcPr>
            <w:tcW w:w="3180" w:type="dxa"/>
            <w:tcMar>
              <w:top w:w="140" w:type="dxa"/>
              <w:left w:w="60" w:type="dxa"/>
              <w:bottom w:w="140" w:type="dxa"/>
              <w:right w:w="60" w:type="dxa"/>
            </w:tcMar>
          </w:tcPr>
          <w:p w14:paraId="7A327ED8" w14:textId="77777777" w:rsidR="00541AC0" w:rsidRDefault="00CC777A">
            <w:pPr>
              <w:pStyle w:val="AnnexNumberedText"/>
              <w:tabs>
                <w:tab w:val="right" w:pos="135"/>
              </w:tabs>
              <w:ind w:left="279" w:hanging="279"/>
            </w:pPr>
            <w:r>
              <w:tab/>
              <w:t>8.</w:t>
            </w:r>
            <w:r>
              <w:tab/>
              <w:t>Losun í vatn</w:t>
            </w:r>
          </w:p>
        </w:tc>
        <w:tc>
          <w:tcPr>
            <w:tcW w:w="3660" w:type="dxa"/>
            <w:tcMar>
              <w:top w:w="140" w:type="dxa"/>
              <w:left w:w="60" w:type="dxa"/>
              <w:bottom w:w="140" w:type="dxa"/>
              <w:right w:w="60" w:type="dxa"/>
            </w:tcMar>
          </w:tcPr>
          <w:p w14:paraId="7E3921AC" w14:textId="77777777" w:rsidR="00541AC0" w:rsidRDefault="00CC777A">
            <w:pPr>
              <w:pStyle w:val="AnnexTableCellLeft"/>
            </w:pPr>
            <w:r>
              <w:t>Tonn af losun í vatn frá félögum sem fjárfest er í á hverja milljón evra sem er fjárfest, gefið upp sem vegið meðaltal</w:t>
            </w:r>
          </w:p>
        </w:tc>
        <w:tc>
          <w:tcPr>
            <w:tcW w:w="1434" w:type="dxa"/>
            <w:tcMar>
              <w:top w:w="140" w:type="dxa"/>
              <w:left w:w="60" w:type="dxa"/>
              <w:bottom w:w="140" w:type="dxa"/>
              <w:right w:w="60" w:type="dxa"/>
            </w:tcMar>
          </w:tcPr>
          <w:p w14:paraId="70CDB167" w14:textId="77777777" w:rsidR="00541AC0" w:rsidRDefault="00541AC0">
            <w:pPr>
              <w:pStyle w:val="AnnexTableCellLeft"/>
            </w:pPr>
          </w:p>
        </w:tc>
        <w:tc>
          <w:tcPr>
            <w:tcW w:w="1434" w:type="dxa"/>
            <w:tcMar>
              <w:top w:w="140" w:type="dxa"/>
              <w:left w:w="60" w:type="dxa"/>
              <w:bottom w:w="140" w:type="dxa"/>
              <w:right w:w="60" w:type="dxa"/>
            </w:tcMar>
          </w:tcPr>
          <w:p w14:paraId="1E1BA83E" w14:textId="77777777" w:rsidR="00541AC0" w:rsidRDefault="00541AC0">
            <w:pPr>
              <w:pStyle w:val="AnnexTableCellLeft"/>
            </w:pPr>
          </w:p>
        </w:tc>
        <w:tc>
          <w:tcPr>
            <w:tcW w:w="1434" w:type="dxa"/>
            <w:tcMar>
              <w:top w:w="140" w:type="dxa"/>
              <w:left w:w="60" w:type="dxa"/>
              <w:bottom w:w="140" w:type="dxa"/>
              <w:right w:w="60" w:type="dxa"/>
            </w:tcMar>
          </w:tcPr>
          <w:p w14:paraId="261214B0" w14:textId="77777777" w:rsidR="00541AC0" w:rsidRDefault="00541AC0">
            <w:pPr>
              <w:pStyle w:val="AnnexTableCellLeft"/>
            </w:pPr>
          </w:p>
        </w:tc>
        <w:tc>
          <w:tcPr>
            <w:tcW w:w="1434" w:type="dxa"/>
            <w:tcMar>
              <w:top w:w="140" w:type="dxa"/>
              <w:left w:w="60" w:type="dxa"/>
              <w:bottom w:w="140" w:type="dxa"/>
              <w:right w:w="60" w:type="dxa"/>
            </w:tcMar>
          </w:tcPr>
          <w:p w14:paraId="1EB06654" w14:textId="77777777" w:rsidR="00541AC0" w:rsidRDefault="00541AC0">
            <w:pPr>
              <w:pStyle w:val="AnnexTableCellLeft"/>
            </w:pPr>
          </w:p>
        </w:tc>
      </w:tr>
      <w:tr w:rsidR="00541AC0" w14:paraId="2909F182" w14:textId="77777777">
        <w:trPr>
          <w:trHeight w:val="240"/>
        </w:trPr>
        <w:tc>
          <w:tcPr>
            <w:tcW w:w="1752" w:type="dxa"/>
            <w:tcMar>
              <w:top w:w="140" w:type="dxa"/>
              <w:left w:w="0" w:type="dxa"/>
              <w:bottom w:w="140" w:type="dxa"/>
              <w:right w:w="0" w:type="dxa"/>
            </w:tcMar>
          </w:tcPr>
          <w:p w14:paraId="21A4C158" w14:textId="77777777" w:rsidR="00541AC0" w:rsidRDefault="00CC777A">
            <w:pPr>
              <w:pStyle w:val="AnnexTableCellLeft"/>
            </w:pPr>
            <w:r>
              <w:t>Úrgangur</w:t>
            </w:r>
          </w:p>
        </w:tc>
        <w:tc>
          <w:tcPr>
            <w:tcW w:w="3180" w:type="dxa"/>
            <w:tcMar>
              <w:top w:w="140" w:type="dxa"/>
              <w:left w:w="60" w:type="dxa"/>
              <w:bottom w:w="140" w:type="dxa"/>
              <w:right w:w="60" w:type="dxa"/>
            </w:tcMar>
          </w:tcPr>
          <w:p w14:paraId="489A1905" w14:textId="77777777" w:rsidR="00541AC0" w:rsidRDefault="00CC777A">
            <w:pPr>
              <w:pStyle w:val="AnnexNumberedText"/>
              <w:tabs>
                <w:tab w:val="right" w:pos="135"/>
              </w:tabs>
              <w:ind w:left="279" w:hanging="279"/>
            </w:pPr>
            <w:r>
              <w:tab/>
              <w:t>9.</w:t>
            </w:r>
            <w:r>
              <w:tab/>
              <w:t>Hættulegur úrgangur og hlutfall geislavirks úrgangs</w:t>
            </w:r>
          </w:p>
        </w:tc>
        <w:tc>
          <w:tcPr>
            <w:tcW w:w="3660" w:type="dxa"/>
            <w:tcMar>
              <w:top w:w="140" w:type="dxa"/>
              <w:left w:w="60" w:type="dxa"/>
              <w:bottom w:w="140" w:type="dxa"/>
              <w:right w:w="60" w:type="dxa"/>
            </w:tcMar>
          </w:tcPr>
          <w:p w14:paraId="5ABEBCAA" w14:textId="77777777" w:rsidR="00541AC0" w:rsidRDefault="00CC777A">
            <w:pPr>
              <w:pStyle w:val="AnnexTableCellLeft"/>
            </w:pPr>
            <w:r>
              <w:t>Tonn af hættulegum úrgangi og geislavirkum úrgangi sem myndast í félögum sem fjárfest er í á hverja milljón evra sem fjárfest er í, gefið upp sem vegið meðaltal</w:t>
            </w:r>
          </w:p>
        </w:tc>
        <w:tc>
          <w:tcPr>
            <w:tcW w:w="1434" w:type="dxa"/>
            <w:tcMar>
              <w:top w:w="140" w:type="dxa"/>
              <w:left w:w="60" w:type="dxa"/>
              <w:bottom w:w="140" w:type="dxa"/>
              <w:right w:w="60" w:type="dxa"/>
            </w:tcMar>
          </w:tcPr>
          <w:p w14:paraId="6258BC84" w14:textId="77777777" w:rsidR="00541AC0" w:rsidRDefault="00541AC0">
            <w:pPr>
              <w:pStyle w:val="AnnexTableCellLeft"/>
            </w:pPr>
          </w:p>
        </w:tc>
        <w:tc>
          <w:tcPr>
            <w:tcW w:w="1434" w:type="dxa"/>
            <w:tcMar>
              <w:top w:w="140" w:type="dxa"/>
              <w:left w:w="60" w:type="dxa"/>
              <w:bottom w:w="140" w:type="dxa"/>
              <w:right w:w="60" w:type="dxa"/>
            </w:tcMar>
          </w:tcPr>
          <w:p w14:paraId="01451057" w14:textId="77777777" w:rsidR="00541AC0" w:rsidRDefault="00541AC0">
            <w:pPr>
              <w:pStyle w:val="AnnexTableCellLeft"/>
            </w:pPr>
          </w:p>
        </w:tc>
        <w:tc>
          <w:tcPr>
            <w:tcW w:w="1434" w:type="dxa"/>
            <w:tcMar>
              <w:top w:w="140" w:type="dxa"/>
              <w:left w:w="60" w:type="dxa"/>
              <w:bottom w:w="140" w:type="dxa"/>
              <w:right w:w="60" w:type="dxa"/>
            </w:tcMar>
          </w:tcPr>
          <w:p w14:paraId="51907ACC" w14:textId="77777777" w:rsidR="00541AC0" w:rsidRDefault="00541AC0">
            <w:pPr>
              <w:pStyle w:val="AnnexTableCellLeft"/>
            </w:pPr>
          </w:p>
        </w:tc>
        <w:tc>
          <w:tcPr>
            <w:tcW w:w="1434" w:type="dxa"/>
            <w:tcMar>
              <w:top w:w="140" w:type="dxa"/>
              <w:left w:w="60" w:type="dxa"/>
              <w:bottom w:w="140" w:type="dxa"/>
              <w:right w:w="60" w:type="dxa"/>
            </w:tcMar>
          </w:tcPr>
          <w:p w14:paraId="2EC3CFDC" w14:textId="77777777" w:rsidR="00541AC0" w:rsidRDefault="00541AC0">
            <w:pPr>
              <w:pStyle w:val="AnnexTableCellLeft"/>
            </w:pPr>
          </w:p>
        </w:tc>
      </w:tr>
      <w:tr w:rsidR="00541AC0" w14:paraId="1C02F315" w14:textId="77777777">
        <w:trPr>
          <w:trHeight w:val="240"/>
        </w:trPr>
        <w:tc>
          <w:tcPr>
            <w:tcW w:w="14328" w:type="dxa"/>
            <w:gridSpan w:val="7"/>
            <w:tcMar>
              <w:top w:w="140" w:type="dxa"/>
              <w:left w:w="0" w:type="dxa"/>
              <w:bottom w:w="140" w:type="dxa"/>
              <w:right w:w="0" w:type="dxa"/>
            </w:tcMar>
          </w:tcPr>
          <w:p w14:paraId="7D82BFBF" w14:textId="77777777" w:rsidR="00541AC0" w:rsidRDefault="00CC777A">
            <w:pPr>
              <w:pStyle w:val="AnnexTableCellLeft"/>
              <w:spacing w:line="200" w:lineRule="exact"/>
              <w:rPr>
                <w:sz w:val="16"/>
              </w:rPr>
            </w:pPr>
            <w:r>
              <w:rPr>
                <w:sz w:val="16"/>
              </w:rPr>
              <w:t>VÍSAR FYRIR FÉLAGS- OG STARFSMANNATENGD MÁL, VIRÐINGU FYRIR MANNRÉTTINDUM, MÁL SEM VARÐA BARÁTTUNA GEGN SPILLINGU OG MÚTUM</w:t>
            </w:r>
          </w:p>
        </w:tc>
      </w:tr>
      <w:tr w:rsidR="00541AC0" w14:paraId="127FFD3E" w14:textId="77777777">
        <w:trPr>
          <w:trHeight w:val="240"/>
        </w:trPr>
        <w:tc>
          <w:tcPr>
            <w:tcW w:w="1752" w:type="dxa"/>
            <w:vMerge w:val="restart"/>
            <w:tcMar>
              <w:top w:w="140" w:type="dxa"/>
              <w:left w:w="0" w:type="dxa"/>
              <w:bottom w:w="140" w:type="dxa"/>
              <w:right w:w="0" w:type="dxa"/>
            </w:tcMar>
          </w:tcPr>
          <w:p w14:paraId="3834274C" w14:textId="77777777" w:rsidR="00541AC0" w:rsidRDefault="00CC777A">
            <w:pPr>
              <w:pStyle w:val="AnnexTableCellLeft"/>
              <w:jc w:val="left"/>
            </w:pPr>
            <w:r>
              <w:t>Félags- og starfsmannamál</w:t>
            </w:r>
          </w:p>
        </w:tc>
        <w:tc>
          <w:tcPr>
            <w:tcW w:w="3180" w:type="dxa"/>
            <w:tcMar>
              <w:top w:w="140" w:type="dxa"/>
              <w:left w:w="60" w:type="dxa"/>
              <w:bottom w:w="140" w:type="dxa"/>
              <w:right w:w="60" w:type="dxa"/>
            </w:tcMar>
          </w:tcPr>
          <w:p w14:paraId="43D47111" w14:textId="77777777" w:rsidR="00541AC0" w:rsidRDefault="00CC777A">
            <w:pPr>
              <w:pStyle w:val="AnnexNumberedText"/>
              <w:tabs>
                <w:tab w:val="right" w:pos="225"/>
              </w:tabs>
              <w:ind w:left="369" w:hanging="369"/>
            </w:pPr>
            <w:r>
              <w:tab/>
              <w:t>10.</w:t>
            </w:r>
            <w:r>
              <w:tab/>
              <w:t>Brot á meginreglum Sameinuðu þjóðanna um hnattrænt samkomulag um siðferði og ábyrgð í viðskiptum og viðmiðunarreglum Efnahags- og framfarastofnunarinnar fyrir fjölþjóðleg fyrirtæki</w:t>
            </w:r>
          </w:p>
        </w:tc>
        <w:tc>
          <w:tcPr>
            <w:tcW w:w="3660" w:type="dxa"/>
            <w:tcMar>
              <w:top w:w="140" w:type="dxa"/>
              <w:left w:w="60" w:type="dxa"/>
              <w:bottom w:w="140" w:type="dxa"/>
              <w:right w:w="60" w:type="dxa"/>
            </w:tcMar>
          </w:tcPr>
          <w:p w14:paraId="48026694" w14:textId="77777777" w:rsidR="00541AC0" w:rsidRDefault="00CC777A">
            <w:pPr>
              <w:pStyle w:val="AnnexTableCellLeft"/>
            </w:pPr>
            <w:r>
              <w:t>Hlutdeild fjárfestinga í félögum sem fjárfest er í, sem hafa brotið í bága við meginreglur Sameinuðu þjóðanna um hnattrænt samkomulag um siðferði og ábyrgð í viðskiptum eða viðmiðunarreglur Efnahags- og framfarastofnunarinnar fyrir fjölþjóðleg fyrirtæki</w:t>
            </w:r>
          </w:p>
        </w:tc>
        <w:tc>
          <w:tcPr>
            <w:tcW w:w="1434" w:type="dxa"/>
            <w:tcMar>
              <w:top w:w="140" w:type="dxa"/>
              <w:left w:w="60" w:type="dxa"/>
              <w:bottom w:w="140" w:type="dxa"/>
              <w:right w:w="60" w:type="dxa"/>
            </w:tcMar>
          </w:tcPr>
          <w:p w14:paraId="1F260798" w14:textId="77777777" w:rsidR="00541AC0" w:rsidRDefault="00541AC0">
            <w:pPr>
              <w:pStyle w:val="AnnexTableCellLeft"/>
            </w:pPr>
          </w:p>
        </w:tc>
        <w:tc>
          <w:tcPr>
            <w:tcW w:w="1434" w:type="dxa"/>
            <w:tcMar>
              <w:top w:w="140" w:type="dxa"/>
              <w:left w:w="60" w:type="dxa"/>
              <w:bottom w:w="140" w:type="dxa"/>
              <w:right w:w="60" w:type="dxa"/>
            </w:tcMar>
          </w:tcPr>
          <w:p w14:paraId="10FE252B" w14:textId="77777777" w:rsidR="00541AC0" w:rsidRDefault="00541AC0">
            <w:pPr>
              <w:pStyle w:val="AnnexTableCellLeft"/>
            </w:pPr>
          </w:p>
        </w:tc>
        <w:tc>
          <w:tcPr>
            <w:tcW w:w="1434" w:type="dxa"/>
            <w:tcMar>
              <w:top w:w="140" w:type="dxa"/>
              <w:left w:w="60" w:type="dxa"/>
              <w:bottom w:w="140" w:type="dxa"/>
              <w:right w:w="60" w:type="dxa"/>
            </w:tcMar>
          </w:tcPr>
          <w:p w14:paraId="00E49906" w14:textId="77777777" w:rsidR="00541AC0" w:rsidRDefault="00541AC0">
            <w:pPr>
              <w:pStyle w:val="AnnexTableCellLeft"/>
            </w:pPr>
          </w:p>
        </w:tc>
        <w:tc>
          <w:tcPr>
            <w:tcW w:w="1434" w:type="dxa"/>
            <w:tcMar>
              <w:top w:w="140" w:type="dxa"/>
              <w:left w:w="60" w:type="dxa"/>
              <w:bottom w:w="140" w:type="dxa"/>
              <w:right w:w="60" w:type="dxa"/>
            </w:tcMar>
          </w:tcPr>
          <w:p w14:paraId="5CCF29B5" w14:textId="77777777" w:rsidR="00541AC0" w:rsidRDefault="00541AC0">
            <w:pPr>
              <w:pStyle w:val="AnnexTableCellLeft"/>
            </w:pPr>
          </w:p>
        </w:tc>
      </w:tr>
      <w:tr w:rsidR="00541AC0" w14:paraId="15292D4E" w14:textId="77777777">
        <w:trPr>
          <w:trHeight w:val="240"/>
        </w:trPr>
        <w:tc>
          <w:tcPr>
            <w:tcW w:w="1752" w:type="dxa"/>
            <w:vMerge/>
            <w:tcMar>
              <w:top w:w="140" w:type="dxa"/>
              <w:left w:w="0" w:type="dxa"/>
              <w:bottom w:w="140" w:type="dxa"/>
              <w:right w:w="0" w:type="dxa"/>
            </w:tcMar>
          </w:tcPr>
          <w:p w14:paraId="5322F576" w14:textId="77777777" w:rsidR="00541AC0" w:rsidRDefault="00541AC0">
            <w:pPr>
              <w:pStyle w:val="Para"/>
            </w:pPr>
          </w:p>
        </w:tc>
        <w:tc>
          <w:tcPr>
            <w:tcW w:w="3180" w:type="dxa"/>
            <w:tcMar>
              <w:top w:w="140" w:type="dxa"/>
              <w:left w:w="60" w:type="dxa"/>
              <w:bottom w:w="140" w:type="dxa"/>
              <w:right w:w="60" w:type="dxa"/>
            </w:tcMar>
          </w:tcPr>
          <w:p w14:paraId="7F2F83B5" w14:textId="77777777" w:rsidR="00541AC0" w:rsidRDefault="00CC777A">
            <w:pPr>
              <w:pStyle w:val="AnnexNumberedText"/>
              <w:tabs>
                <w:tab w:val="right" w:pos="225"/>
              </w:tabs>
              <w:ind w:left="369" w:hanging="369"/>
            </w:pPr>
            <w:r>
              <w:tab/>
              <w:t>11.</w:t>
            </w:r>
            <w:r>
              <w:tab/>
              <w:t>Skortur á verklagsreglum og reglufylgniaðferðum til að vakta fylgni við meginreglur Sameinuðu þjóðanna um hnattrænt samkomulag um siðferði og ábyrgð í viðskiptum og viðmiðunarreglur Efnahags- og framfarastofnunarinnar fyrir fjölþjóðleg fyrirtæki</w:t>
            </w:r>
          </w:p>
        </w:tc>
        <w:tc>
          <w:tcPr>
            <w:tcW w:w="3660" w:type="dxa"/>
            <w:tcMar>
              <w:top w:w="140" w:type="dxa"/>
              <w:left w:w="60" w:type="dxa"/>
              <w:bottom w:w="140" w:type="dxa"/>
              <w:right w:w="60" w:type="dxa"/>
            </w:tcMar>
          </w:tcPr>
          <w:p w14:paraId="5CDCC0C5" w14:textId="77777777" w:rsidR="00541AC0" w:rsidRDefault="00CC777A">
            <w:pPr>
              <w:pStyle w:val="AnnexTableCellLeft"/>
            </w:pPr>
            <w:r>
              <w:t>Hlutdeild fjárfestinga í félögum sem fjárfest er í sem eru án stefnu um eftirlit með því hvort þau fylgi meginreglum Sameinuðu þjóðanna um hnattrænt samkomulag um siðferði og ábyrgð í viðskiptum eða viðmiðunarreglum Efnahags- og framfarastofnunarinnar fyrir fjölþjóðleg fyrirtæki eða fyrirkomulagi fyrir meðhöndlun á kvörtunarmálum/kvörtunum til að taka á brotum á meginreglum Sameinuðu þjóðanna um hnattrænt samkomulag um siðferði og ábyrgð í viðskiptum og viðmiðunarreglum Efnahags- og framfarastofnunarinnar fyrir fjölþjóðleg fyrirtæki</w:t>
            </w:r>
          </w:p>
        </w:tc>
        <w:tc>
          <w:tcPr>
            <w:tcW w:w="1434" w:type="dxa"/>
            <w:tcMar>
              <w:top w:w="140" w:type="dxa"/>
              <w:left w:w="60" w:type="dxa"/>
              <w:bottom w:w="140" w:type="dxa"/>
              <w:right w:w="60" w:type="dxa"/>
            </w:tcMar>
          </w:tcPr>
          <w:p w14:paraId="1BDC35E3" w14:textId="77777777" w:rsidR="00541AC0" w:rsidRDefault="00541AC0">
            <w:pPr>
              <w:pStyle w:val="AnnexTableCellLeft"/>
            </w:pPr>
          </w:p>
        </w:tc>
        <w:tc>
          <w:tcPr>
            <w:tcW w:w="1434" w:type="dxa"/>
            <w:tcMar>
              <w:top w:w="140" w:type="dxa"/>
              <w:left w:w="60" w:type="dxa"/>
              <w:bottom w:w="140" w:type="dxa"/>
              <w:right w:w="60" w:type="dxa"/>
            </w:tcMar>
          </w:tcPr>
          <w:p w14:paraId="6A0C03A7" w14:textId="77777777" w:rsidR="00541AC0" w:rsidRDefault="00541AC0">
            <w:pPr>
              <w:pStyle w:val="AnnexTableCellLeft"/>
            </w:pPr>
          </w:p>
        </w:tc>
        <w:tc>
          <w:tcPr>
            <w:tcW w:w="1434" w:type="dxa"/>
            <w:tcMar>
              <w:top w:w="140" w:type="dxa"/>
              <w:left w:w="60" w:type="dxa"/>
              <w:bottom w:w="140" w:type="dxa"/>
              <w:right w:w="60" w:type="dxa"/>
            </w:tcMar>
          </w:tcPr>
          <w:p w14:paraId="69F514BA" w14:textId="77777777" w:rsidR="00541AC0" w:rsidRDefault="00541AC0">
            <w:pPr>
              <w:pStyle w:val="AnnexTableCellLeft"/>
            </w:pPr>
          </w:p>
        </w:tc>
        <w:tc>
          <w:tcPr>
            <w:tcW w:w="1434" w:type="dxa"/>
            <w:tcMar>
              <w:top w:w="140" w:type="dxa"/>
              <w:left w:w="60" w:type="dxa"/>
              <w:bottom w:w="140" w:type="dxa"/>
              <w:right w:w="60" w:type="dxa"/>
            </w:tcMar>
          </w:tcPr>
          <w:p w14:paraId="7A291575" w14:textId="77777777" w:rsidR="00541AC0" w:rsidRDefault="00541AC0">
            <w:pPr>
              <w:pStyle w:val="AnnexTableCellLeft"/>
            </w:pPr>
          </w:p>
        </w:tc>
      </w:tr>
      <w:tr w:rsidR="00541AC0" w14:paraId="3F867A8D" w14:textId="77777777">
        <w:trPr>
          <w:trHeight w:val="240"/>
        </w:trPr>
        <w:tc>
          <w:tcPr>
            <w:tcW w:w="1752" w:type="dxa"/>
            <w:vMerge/>
            <w:tcMar>
              <w:top w:w="140" w:type="dxa"/>
              <w:left w:w="0" w:type="dxa"/>
              <w:bottom w:w="140" w:type="dxa"/>
              <w:right w:w="0" w:type="dxa"/>
            </w:tcMar>
          </w:tcPr>
          <w:p w14:paraId="67BBD04A" w14:textId="77777777" w:rsidR="00541AC0" w:rsidRDefault="00541AC0">
            <w:pPr>
              <w:pStyle w:val="Para"/>
            </w:pPr>
          </w:p>
        </w:tc>
        <w:tc>
          <w:tcPr>
            <w:tcW w:w="3180" w:type="dxa"/>
            <w:tcMar>
              <w:top w:w="140" w:type="dxa"/>
              <w:left w:w="60" w:type="dxa"/>
              <w:bottom w:w="140" w:type="dxa"/>
              <w:right w:w="60" w:type="dxa"/>
            </w:tcMar>
          </w:tcPr>
          <w:p w14:paraId="2B32A79C" w14:textId="77777777" w:rsidR="00541AC0" w:rsidRDefault="00CC777A">
            <w:pPr>
              <w:pStyle w:val="AnnexNumberedText"/>
              <w:tabs>
                <w:tab w:val="right" w:pos="225"/>
              </w:tabs>
              <w:ind w:left="369" w:hanging="369"/>
            </w:pPr>
            <w:r>
              <w:tab/>
              <w:t>12.</w:t>
            </w:r>
            <w:r>
              <w:tab/>
              <w:t>Óleiðréttur launamunur kynjanna</w:t>
            </w:r>
          </w:p>
        </w:tc>
        <w:tc>
          <w:tcPr>
            <w:tcW w:w="3660" w:type="dxa"/>
            <w:tcMar>
              <w:top w:w="140" w:type="dxa"/>
              <w:left w:w="60" w:type="dxa"/>
              <w:bottom w:w="140" w:type="dxa"/>
              <w:right w:w="60" w:type="dxa"/>
            </w:tcMar>
          </w:tcPr>
          <w:p w14:paraId="5154E7C2" w14:textId="77777777" w:rsidR="00541AC0" w:rsidRDefault="00CC777A">
            <w:pPr>
              <w:pStyle w:val="AnnexTableCellLeft"/>
            </w:pPr>
            <w:r>
              <w:t>Meðaltal óleiðrétts launamunar kynjanna hjá félögum sem fjárfest er í</w:t>
            </w:r>
          </w:p>
        </w:tc>
        <w:tc>
          <w:tcPr>
            <w:tcW w:w="1434" w:type="dxa"/>
            <w:tcMar>
              <w:top w:w="140" w:type="dxa"/>
              <w:left w:w="60" w:type="dxa"/>
              <w:bottom w:w="140" w:type="dxa"/>
              <w:right w:w="60" w:type="dxa"/>
            </w:tcMar>
          </w:tcPr>
          <w:p w14:paraId="414BE062" w14:textId="77777777" w:rsidR="00541AC0" w:rsidRDefault="00541AC0">
            <w:pPr>
              <w:pStyle w:val="AnnexTableCellLeft"/>
            </w:pPr>
          </w:p>
        </w:tc>
        <w:tc>
          <w:tcPr>
            <w:tcW w:w="1434" w:type="dxa"/>
            <w:tcMar>
              <w:top w:w="140" w:type="dxa"/>
              <w:left w:w="60" w:type="dxa"/>
              <w:bottom w:w="140" w:type="dxa"/>
              <w:right w:w="60" w:type="dxa"/>
            </w:tcMar>
          </w:tcPr>
          <w:p w14:paraId="16EBE074" w14:textId="77777777" w:rsidR="00541AC0" w:rsidRDefault="00541AC0">
            <w:pPr>
              <w:pStyle w:val="AnnexTableCellLeft"/>
            </w:pPr>
          </w:p>
        </w:tc>
        <w:tc>
          <w:tcPr>
            <w:tcW w:w="1434" w:type="dxa"/>
            <w:tcMar>
              <w:top w:w="140" w:type="dxa"/>
              <w:left w:w="60" w:type="dxa"/>
              <w:bottom w:w="140" w:type="dxa"/>
              <w:right w:w="60" w:type="dxa"/>
            </w:tcMar>
          </w:tcPr>
          <w:p w14:paraId="720E753D" w14:textId="77777777" w:rsidR="00541AC0" w:rsidRDefault="00541AC0">
            <w:pPr>
              <w:pStyle w:val="AnnexTableCellLeft"/>
            </w:pPr>
          </w:p>
        </w:tc>
        <w:tc>
          <w:tcPr>
            <w:tcW w:w="1434" w:type="dxa"/>
            <w:tcMar>
              <w:top w:w="140" w:type="dxa"/>
              <w:left w:w="60" w:type="dxa"/>
              <w:bottom w:w="140" w:type="dxa"/>
              <w:right w:w="60" w:type="dxa"/>
            </w:tcMar>
          </w:tcPr>
          <w:p w14:paraId="2FB4A0B8" w14:textId="77777777" w:rsidR="00541AC0" w:rsidRDefault="00541AC0">
            <w:pPr>
              <w:pStyle w:val="AnnexTableCellLeft"/>
            </w:pPr>
          </w:p>
        </w:tc>
      </w:tr>
      <w:tr w:rsidR="00541AC0" w14:paraId="7A62AB68" w14:textId="77777777">
        <w:trPr>
          <w:trHeight w:val="240"/>
        </w:trPr>
        <w:tc>
          <w:tcPr>
            <w:tcW w:w="1752" w:type="dxa"/>
            <w:vMerge/>
            <w:tcMar>
              <w:top w:w="140" w:type="dxa"/>
              <w:left w:w="0" w:type="dxa"/>
              <w:bottom w:w="140" w:type="dxa"/>
              <w:right w:w="0" w:type="dxa"/>
            </w:tcMar>
          </w:tcPr>
          <w:p w14:paraId="2518468B" w14:textId="77777777" w:rsidR="00541AC0" w:rsidRDefault="00541AC0">
            <w:pPr>
              <w:pStyle w:val="Para"/>
            </w:pPr>
          </w:p>
        </w:tc>
        <w:tc>
          <w:tcPr>
            <w:tcW w:w="3180" w:type="dxa"/>
            <w:tcMar>
              <w:top w:w="140" w:type="dxa"/>
              <w:left w:w="60" w:type="dxa"/>
              <w:bottom w:w="140" w:type="dxa"/>
              <w:right w:w="60" w:type="dxa"/>
            </w:tcMar>
          </w:tcPr>
          <w:p w14:paraId="2F571BBD" w14:textId="77777777" w:rsidR="00541AC0" w:rsidRDefault="00CC777A">
            <w:pPr>
              <w:pStyle w:val="AnnexNumberedText"/>
              <w:tabs>
                <w:tab w:val="right" w:pos="225"/>
              </w:tabs>
              <w:ind w:left="369" w:hanging="369"/>
            </w:pPr>
            <w:r>
              <w:tab/>
              <w:t>13.</w:t>
            </w:r>
            <w:r>
              <w:tab/>
              <w:t>Kynjafjölbreytni innan stjórnar</w:t>
            </w:r>
          </w:p>
        </w:tc>
        <w:tc>
          <w:tcPr>
            <w:tcW w:w="3660" w:type="dxa"/>
            <w:tcMar>
              <w:top w:w="140" w:type="dxa"/>
              <w:left w:w="60" w:type="dxa"/>
              <w:bottom w:w="140" w:type="dxa"/>
              <w:right w:w="60" w:type="dxa"/>
            </w:tcMar>
          </w:tcPr>
          <w:p w14:paraId="3BCFE1F3" w14:textId="77777777" w:rsidR="00541AC0" w:rsidRDefault="00CC777A">
            <w:pPr>
              <w:pStyle w:val="AnnexTableCellLeft"/>
            </w:pPr>
            <w:r>
              <w:t>Meðaltalshlutfall kvenkyns og karlkyns stjórnarmanna í félögum sem fjárfest er í, gefið upp sem hlutfall allra stjórnarmanna</w:t>
            </w:r>
          </w:p>
        </w:tc>
        <w:tc>
          <w:tcPr>
            <w:tcW w:w="1434" w:type="dxa"/>
            <w:tcMar>
              <w:top w:w="140" w:type="dxa"/>
              <w:left w:w="60" w:type="dxa"/>
              <w:bottom w:w="140" w:type="dxa"/>
              <w:right w:w="60" w:type="dxa"/>
            </w:tcMar>
          </w:tcPr>
          <w:p w14:paraId="311BFB46" w14:textId="77777777" w:rsidR="00541AC0" w:rsidRDefault="00541AC0">
            <w:pPr>
              <w:pStyle w:val="AnnexTableCellLeft"/>
            </w:pPr>
          </w:p>
        </w:tc>
        <w:tc>
          <w:tcPr>
            <w:tcW w:w="1434" w:type="dxa"/>
            <w:tcMar>
              <w:top w:w="140" w:type="dxa"/>
              <w:left w:w="60" w:type="dxa"/>
              <w:bottom w:w="140" w:type="dxa"/>
              <w:right w:w="60" w:type="dxa"/>
            </w:tcMar>
          </w:tcPr>
          <w:p w14:paraId="198377A9" w14:textId="77777777" w:rsidR="00541AC0" w:rsidRDefault="00541AC0">
            <w:pPr>
              <w:pStyle w:val="AnnexTableCellLeft"/>
            </w:pPr>
          </w:p>
        </w:tc>
        <w:tc>
          <w:tcPr>
            <w:tcW w:w="1434" w:type="dxa"/>
            <w:tcMar>
              <w:top w:w="140" w:type="dxa"/>
              <w:left w:w="60" w:type="dxa"/>
              <w:bottom w:w="140" w:type="dxa"/>
              <w:right w:w="60" w:type="dxa"/>
            </w:tcMar>
          </w:tcPr>
          <w:p w14:paraId="63924FF4" w14:textId="77777777" w:rsidR="00541AC0" w:rsidRDefault="00541AC0">
            <w:pPr>
              <w:pStyle w:val="AnnexTableCellLeft"/>
            </w:pPr>
          </w:p>
        </w:tc>
        <w:tc>
          <w:tcPr>
            <w:tcW w:w="1434" w:type="dxa"/>
            <w:tcMar>
              <w:top w:w="140" w:type="dxa"/>
              <w:left w:w="60" w:type="dxa"/>
              <w:bottom w:w="140" w:type="dxa"/>
              <w:right w:w="60" w:type="dxa"/>
            </w:tcMar>
          </w:tcPr>
          <w:p w14:paraId="7F12415E" w14:textId="77777777" w:rsidR="00541AC0" w:rsidRDefault="00541AC0">
            <w:pPr>
              <w:pStyle w:val="AnnexTableCellLeft"/>
            </w:pPr>
          </w:p>
        </w:tc>
      </w:tr>
      <w:tr w:rsidR="00541AC0" w14:paraId="0EFE6080" w14:textId="77777777">
        <w:trPr>
          <w:trHeight w:val="240"/>
        </w:trPr>
        <w:tc>
          <w:tcPr>
            <w:tcW w:w="1752" w:type="dxa"/>
            <w:vMerge/>
            <w:tcMar>
              <w:top w:w="140" w:type="dxa"/>
              <w:left w:w="0" w:type="dxa"/>
              <w:bottom w:w="140" w:type="dxa"/>
              <w:right w:w="0" w:type="dxa"/>
            </w:tcMar>
          </w:tcPr>
          <w:p w14:paraId="3656A327" w14:textId="77777777" w:rsidR="00541AC0" w:rsidRDefault="00541AC0">
            <w:pPr>
              <w:pStyle w:val="Para"/>
            </w:pPr>
          </w:p>
        </w:tc>
        <w:tc>
          <w:tcPr>
            <w:tcW w:w="3180" w:type="dxa"/>
            <w:tcMar>
              <w:top w:w="140" w:type="dxa"/>
              <w:left w:w="60" w:type="dxa"/>
              <w:bottom w:w="140" w:type="dxa"/>
              <w:right w:w="60" w:type="dxa"/>
            </w:tcMar>
          </w:tcPr>
          <w:p w14:paraId="34BDD813" w14:textId="77777777" w:rsidR="00541AC0" w:rsidRDefault="00CC777A">
            <w:pPr>
              <w:pStyle w:val="AnnexNumberedText"/>
              <w:tabs>
                <w:tab w:val="right" w:pos="225"/>
              </w:tabs>
              <w:ind w:left="369" w:hanging="369"/>
            </w:pPr>
            <w:r>
              <w:tab/>
              <w:t>14.</w:t>
            </w:r>
            <w:r>
              <w:tab/>
              <w:t>Áhætta gagnvart umdeildum vopnum (jarðsprengjum, klasasprengjum, efnavopnum og sýklavopnum)</w:t>
            </w:r>
          </w:p>
        </w:tc>
        <w:tc>
          <w:tcPr>
            <w:tcW w:w="3660" w:type="dxa"/>
            <w:tcMar>
              <w:top w:w="140" w:type="dxa"/>
              <w:left w:w="60" w:type="dxa"/>
              <w:bottom w:w="140" w:type="dxa"/>
              <w:right w:w="60" w:type="dxa"/>
            </w:tcMar>
          </w:tcPr>
          <w:p w14:paraId="721720A0" w14:textId="77777777" w:rsidR="00541AC0" w:rsidRDefault="00CC777A">
            <w:pPr>
              <w:pStyle w:val="AnnexTableCellLeft"/>
            </w:pPr>
            <w:r>
              <w:t>Hlutdeild fjárfestinga í félögum sem fjárfest er í sem fást við framleiðslu eða sölu á umdeildum vopnum</w:t>
            </w:r>
          </w:p>
        </w:tc>
        <w:tc>
          <w:tcPr>
            <w:tcW w:w="1434" w:type="dxa"/>
            <w:tcMar>
              <w:top w:w="140" w:type="dxa"/>
              <w:left w:w="60" w:type="dxa"/>
              <w:bottom w:w="140" w:type="dxa"/>
              <w:right w:w="60" w:type="dxa"/>
            </w:tcMar>
          </w:tcPr>
          <w:p w14:paraId="7C4B7E27" w14:textId="77777777" w:rsidR="00541AC0" w:rsidRDefault="00541AC0">
            <w:pPr>
              <w:pStyle w:val="AnnexTableCellLeft"/>
            </w:pPr>
          </w:p>
        </w:tc>
        <w:tc>
          <w:tcPr>
            <w:tcW w:w="1434" w:type="dxa"/>
            <w:tcMar>
              <w:top w:w="140" w:type="dxa"/>
              <w:left w:w="60" w:type="dxa"/>
              <w:bottom w:w="140" w:type="dxa"/>
              <w:right w:w="60" w:type="dxa"/>
            </w:tcMar>
          </w:tcPr>
          <w:p w14:paraId="77338AE3" w14:textId="77777777" w:rsidR="00541AC0" w:rsidRDefault="00541AC0">
            <w:pPr>
              <w:pStyle w:val="AnnexTableCellLeft"/>
            </w:pPr>
          </w:p>
        </w:tc>
        <w:tc>
          <w:tcPr>
            <w:tcW w:w="1434" w:type="dxa"/>
            <w:tcMar>
              <w:top w:w="140" w:type="dxa"/>
              <w:left w:w="60" w:type="dxa"/>
              <w:bottom w:w="140" w:type="dxa"/>
              <w:right w:w="60" w:type="dxa"/>
            </w:tcMar>
          </w:tcPr>
          <w:p w14:paraId="0F6415E3" w14:textId="77777777" w:rsidR="00541AC0" w:rsidRDefault="00541AC0">
            <w:pPr>
              <w:pStyle w:val="AnnexTableCellLeft"/>
            </w:pPr>
          </w:p>
        </w:tc>
        <w:tc>
          <w:tcPr>
            <w:tcW w:w="1434" w:type="dxa"/>
            <w:tcMar>
              <w:top w:w="140" w:type="dxa"/>
              <w:left w:w="60" w:type="dxa"/>
              <w:bottom w:w="140" w:type="dxa"/>
              <w:right w:w="60" w:type="dxa"/>
            </w:tcMar>
          </w:tcPr>
          <w:p w14:paraId="0DA85CD7" w14:textId="77777777" w:rsidR="00541AC0" w:rsidRDefault="00541AC0">
            <w:pPr>
              <w:pStyle w:val="AnnexTableCellLeft"/>
            </w:pPr>
          </w:p>
        </w:tc>
      </w:tr>
      <w:tr w:rsidR="00541AC0" w14:paraId="66168AD9" w14:textId="77777777">
        <w:trPr>
          <w:trHeight w:val="240"/>
        </w:trPr>
        <w:tc>
          <w:tcPr>
            <w:tcW w:w="14328" w:type="dxa"/>
            <w:gridSpan w:val="7"/>
            <w:tcMar>
              <w:top w:w="100" w:type="dxa"/>
              <w:left w:w="0" w:type="dxa"/>
              <w:bottom w:w="100" w:type="dxa"/>
              <w:right w:w="0" w:type="dxa"/>
            </w:tcMar>
          </w:tcPr>
          <w:p w14:paraId="4FC8D169" w14:textId="77777777" w:rsidR="00541AC0" w:rsidRDefault="00CC777A">
            <w:pPr>
              <w:pStyle w:val="AnnexTableCellLeft"/>
              <w:pageBreakBefore/>
              <w:jc w:val="center"/>
            </w:pPr>
            <w:r>
              <w:rPr>
                <w:b/>
              </w:rPr>
              <w:lastRenderedPageBreak/>
              <w:t>Vísar sem gilda um fjárfestingar í fullvalda ríkjum og yfirþjóðlegum stofnunum</w:t>
            </w:r>
          </w:p>
        </w:tc>
      </w:tr>
      <w:tr w:rsidR="00541AC0" w14:paraId="52EEED35" w14:textId="77777777">
        <w:trPr>
          <w:trHeight w:val="240"/>
        </w:trPr>
        <w:tc>
          <w:tcPr>
            <w:tcW w:w="4932" w:type="dxa"/>
            <w:gridSpan w:val="2"/>
            <w:tcMar>
              <w:top w:w="100" w:type="dxa"/>
              <w:left w:w="60" w:type="dxa"/>
              <w:bottom w:w="100" w:type="dxa"/>
              <w:right w:w="60" w:type="dxa"/>
            </w:tcMar>
          </w:tcPr>
          <w:p w14:paraId="09D9A1A5" w14:textId="77777777" w:rsidR="00541AC0" w:rsidRDefault="00CC777A">
            <w:pPr>
              <w:pStyle w:val="AnnexTableCellLeft"/>
              <w:spacing w:line="200" w:lineRule="exact"/>
              <w:jc w:val="center"/>
              <w:rPr>
                <w:sz w:val="16"/>
              </w:rPr>
            </w:pPr>
            <w:r>
              <w:rPr>
                <w:sz w:val="16"/>
              </w:rPr>
              <w:t>Vísir um neikvæða sjálfbærni</w:t>
            </w:r>
          </w:p>
        </w:tc>
        <w:tc>
          <w:tcPr>
            <w:tcW w:w="3660" w:type="dxa"/>
            <w:tcMar>
              <w:top w:w="100" w:type="dxa"/>
              <w:left w:w="60" w:type="dxa"/>
              <w:bottom w:w="100" w:type="dxa"/>
              <w:right w:w="60" w:type="dxa"/>
            </w:tcMar>
          </w:tcPr>
          <w:p w14:paraId="7D1ADF40" w14:textId="77777777" w:rsidR="00541AC0" w:rsidRDefault="00CC777A">
            <w:pPr>
              <w:pStyle w:val="AnnexTableCellLeft"/>
              <w:spacing w:line="200" w:lineRule="exact"/>
              <w:jc w:val="center"/>
              <w:rPr>
                <w:sz w:val="16"/>
              </w:rPr>
            </w:pPr>
            <w:r>
              <w:rPr>
                <w:sz w:val="16"/>
              </w:rPr>
              <w:t>Mælistika</w:t>
            </w:r>
          </w:p>
        </w:tc>
        <w:tc>
          <w:tcPr>
            <w:tcW w:w="1434" w:type="dxa"/>
            <w:tcMar>
              <w:top w:w="100" w:type="dxa"/>
              <w:left w:w="60" w:type="dxa"/>
              <w:bottom w:w="100" w:type="dxa"/>
              <w:right w:w="60" w:type="dxa"/>
            </w:tcMar>
          </w:tcPr>
          <w:p w14:paraId="0AF38FD1" w14:textId="77777777" w:rsidR="00541AC0" w:rsidRDefault="00CC777A">
            <w:pPr>
              <w:pStyle w:val="AnnexTableCellLeft"/>
              <w:spacing w:line="200" w:lineRule="exact"/>
              <w:jc w:val="center"/>
              <w:rPr>
                <w:sz w:val="16"/>
              </w:rPr>
            </w:pPr>
            <w:r>
              <w:rPr>
                <w:sz w:val="16"/>
              </w:rPr>
              <w:t>Áhrif [ár n]</w:t>
            </w:r>
          </w:p>
        </w:tc>
        <w:tc>
          <w:tcPr>
            <w:tcW w:w="1434" w:type="dxa"/>
            <w:tcMar>
              <w:top w:w="100" w:type="dxa"/>
              <w:left w:w="60" w:type="dxa"/>
              <w:bottom w:w="100" w:type="dxa"/>
              <w:right w:w="60" w:type="dxa"/>
            </w:tcMar>
          </w:tcPr>
          <w:p w14:paraId="3CE0F841" w14:textId="77777777" w:rsidR="00541AC0" w:rsidRDefault="00CC777A">
            <w:pPr>
              <w:pStyle w:val="AnnexTableCellLeft"/>
              <w:spacing w:line="200" w:lineRule="exact"/>
              <w:jc w:val="center"/>
              <w:rPr>
                <w:sz w:val="16"/>
              </w:rPr>
            </w:pPr>
            <w:r>
              <w:rPr>
                <w:sz w:val="16"/>
              </w:rPr>
              <w:t>Áhrif [ár n-1]</w:t>
            </w:r>
          </w:p>
        </w:tc>
        <w:tc>
          <w:tcPr>
            <w:tcW w:w="1434" w:type="dxa"/>
            <w:tcMar>
              <w:top w:w="100" w:type="dxa"/>
              <w:left w:w="60" w:type="dxa"/>
              <w:bottom w:w="100" w:type="dxa"/>
              <w:right w:w="60" w:type="dxa"/>
            </w:tcMar>
          </w:tcPr>
          <w:p w14:paraId="1DA0995A" w14:textId="77777777" w:rsidR="00541AC0" w:rsidRDefault="00CC777A">
            <w:pPr>
              <w:pStyle w:val="AnnexTableCellLeft"/>
              <w:spacing w:line="200" w:lineRule="exact"/>
              <w:jc w:val="center"/>
              <w:rPr>
                <w:sz w:val="16"/>
              </w:rPr>
            </w:pPr>
            <w:r>
              <w:rPr>
                <w:sz w:val="16"/>
              </w:rPr>
              <w:t>Skýring</w:t>
            </w:r>
          </w:p>
        </w:tc>
        <w:tc>
          <w:tcPr>
            <w:tcW w:w="1434" w:type="dxa"/>
            <w:tcMar>
              <w:top w:w="100" w:type="dxa"/>
              <w:left w:w="60" w:type="dxa"/>
              <w:bottom w:w="100" w:type="dxa"/>
              <w:right w:w="60" w:type="dxa"/>
            </w:tcMar>
          </w:tcPr>
          <w:p w14:paraId="3527CCF7" w14:textId="77777777" w:rsidR="00541AC0" w:rsidRDefault="00CC777A">
            <w:pPr>
              <w:pStyle w:val="AnnexTableCellLeft"/>
              <w:spacing w:line="200" w:lineRule="exact"/>
              <w:jc w:val="center"/>
              <w:rPr>
                <w:sz w:val="16"/>
              </w:rPr>
            </w:pPr>
            <w:r>
              <w:rPr>
                <w:sz w:val="16"/>
              </w:rPr>
              <w:t>Aðgerðir sem gripið er til og aðgerðir sem eru fyrirhugaðar og markmið sem sett eru fyrir næsta viðmiðunartímabil</w:t>
            </w:r>
          </w:p>
        </w:tc>
      </w:tr>
      <w:tr w:rsidR="00541AC0" w14:paraId="76CACC9A" w14:textId="77777777">
        <w:trPr>
          <w:trHeight w:val="240"/>
        </w:trPr>
        <w:tc>
          <w:tcPr>
            <w:tcW w:w="1752" w:type="dxa"/>
            <w:tcMar>
              <w:top w:w="100" w:type="dxa"/>
              <w:left w:w="60" w:type="dxa"/>
              <w:bottom w:w="100" w:type="dxa"/>
              <w:right w:w="60" w:type="dxa"/>
            </w:tcMar>
          </w:tcPr>
          <w:p w14:paraId="330EDD0D" w14:textId="77777777" w:rsidR="00541AC0" w:rsidRDefault="00CC777A">
            <w:pPr>
              <w:pStyle w:val="AnnexTableCellLeft"/>
            </w:pPr>
            <w:r>
              <w:t>Umhverfisþættir</w:t>
            </w:r>
          </w:p>
        </w:tc>
        <w:tc>
          <w:tcPr>
            <w:tcW w:w="3180" w:type="dxa"/>
            <w:tcMar>
              <w:top w:w="100" w:type="dxa"/>
              <w:left w:w="60" w:type="dxa"/>
              <w:bottom w:w="100" w:type="dxa"/>
              <w:right w:w="60" w:type="dxa"/>
            </w:tcMar>
          </w:tcPr>
          <w:p w14:paraId="5C430A8C" w14:textId="77777777" w:rsidR="00541AC0" w:rsidRDefault="00CC777A">
            <w:pPr>
              <w:pStyle w:val="AnnexNumberedText"/>
              <w:tabs>
                <w:tab w:val="right" w:pos="225"/>
              </w:tabs>
              <w:ind w:left="369" w:hanging="369"/>
            </w:pPr>
            <w:r>
              <w:tab/>
              <w:t>15.</w:t>
            </w:r>
            <w:r>
              <w:tab/>
              <w:t>Styrkur gróðurhúsalofttegunda</w:t>
            </w:r>
          </w:p>
        </w:tc>
        <w:tc>
          <w:tcPr>
            <w:tcW w:w="3660" w:type="dxa"/>
            <w:tcMar>
              <w:top w:w="100" w:type="dxa"/>
              <w:left w:w="60" w:type="dxa"/>
              <w:bottom w:w="100" w:type="dxa"/>
              <w:right w:w="60" w:type="dxa"/>
            </w:tcMar>
          </w:tcPr>
          <w:p w14:paraId="12F87A00" w14:textId="77777777" w:rsidR="00541AC0" w:rsidRDefault="00CC777A">
            <w:pPr>
              <w:pStyle w:val="AnnexTableCellLeft"/>
            </w:pPr>
            <w:r>
              <w:t>Styrkur gróðurhúsalofttegunda í löndum sem fjárfest er í</w:t>
            </w:r>
          </w:p>
        </w:tc>
        <w:tc>
          <w:tcPr>
            <w:tcW w:w="1434" w:type="dxa"/>
            <w:tcMar>
              <w:top w:w="100" w:type="dxa"/>
              <w:left w:w="60" w:type="dxa"/>
              <w:bottom w:w="100" w:type="dxa"/>
              <w:right w:w="60" w:type="dxa"/>
            </w:tcMar>
          </w:tcPr>
          <w:p w14:paraId="616CFD02" w14:textId="77777777" w:rsidR="00541AC0" w:rsidRDefault="00541AC0">
            <w:pPr>
              <w:pStyle w:val="AnnexTableCellLeft"/>
            </w:pPr>
          </w:p>
        </w:tc>
        <w:tc>
          <w:tcPr>
            <w:tcW w:w="1434" w:type="dxa"/>
            <w:tcMar>
              <w:top w:w="100" w:type="dxa"/>
              <w:left w:w="60" w:type="dxa"/>
              <w:bottom w:w="100" w:type="dxa"/>
              <w:right w:w="60" w:type="dxa"/>
            </w:tcMar>
          </w:tcPr>
          <w:p w14:paraId="2D33199C" w14:textId="77777777" w:rsidR="00541AC0" w:rsidRDefault="00541AC0">
            <w:pPr>
              <w:pStyle w:val="AnnexTableCellLeft"/>
            </w:pPr>
          </w:p>
        </w:tc>
        <w:tc>
          <w:tcPr>
            <w:tcW w:w="1434" w:type="dxa"/>
            <w:tcMar>
              <w:top w:w="100" w:type="dxa"/>
              <w:left w:w="60" w:type="dxa"/>
              <w:bottom w:w="100" w:type="dxa"/>
              <w:right w:w="60" w:type="dxa"/>
            </w:tcMar>
          </w:tcPr>
          <w:p w14:paraId="1C6A2E05" w14:textId="77777777" w:rsidR="00541AC0" w:rsidRDefault="00541AC0">
            <w:pPr>
              <w:pStyle w:val="AnnexTableCellLeft"/>
            </w:pPr>
          </w:p>
        </w:tc>
        <w:tc>
          <w:tcPr>
            <w:tcW w:w="1434" w:type="dxa"/>
            <w:tcMar>
              <w:top w:w="100" w:type="dxa"/>
              <w:left w:w="60" w:type="dxa"/>
              <w:bottom w:w="100" w:type="dxa"/>
              <w:right w:w="60" w:type="dxa"/>
            </w:tcMar>
          </w:tcPr>
          <w:p w14:paraId="30744012" w14:textId="77777777" w:rsidR="00541AC0" w:rsidRDefault="00541AC0">
            <w:pPr>
              <w:pStyle w:val="AnnexTableCellLeft"/>
            </w:pPr>
          </w:p>
        </w:tc>
      </w:tr>
      <w:tr w:rsidR="00541AC0" w14:paraId="4A27BDE9" w14:textId="77777777">
        <w:trPr>
          <w:trHeight w:val="240"/>
        </w:trPr>
        <w:tc>
          <w:tcPr>
            <w:tcW w:w="1752" w:type="dxa"/>
            <w:tcMar>
              <w:top w:w="100" w:type="dxa"/>
              <w:left w:w="60" w:type="dxa"/>
              <w:bottom w:w="100" w:type="dxa"/>
              <w:right w:w="60" w:type="dxa"/>
            </w:tcMar>
          </w:tcPr>
          <w:p w14:paraId="5D181685" w14:textId="77777777" w:rsidR="00541AC0" w:rsidRDefault="00CC777A">
            <w:pPr>
              <w:pStyle w:val="AnnexTableCellLeft"/>
            </w:pPr>
            <w:r>
              <w:t>Félagslegir þættir</w:t>
            </w:r>
          </w:p>
        </w:tc>
        <w:tc>
          <w:tcPr>
            <w:tcW w:w="3180" w:type="dxa"/>
            <w:tcMar>
              <w:top w:w="100" w:type="dxa"/>
              <w:left w:w="60" w:type="dxa"/>
              <w:bottom w:w="100" w:type="dxa"/>
              <w:right w:w="60" w:type="dxa"/>
            </w:tcMar>
          </w:tcPr>
          <w:p w14:paraId="0024DFC9" w14:textId="77777777" w:rsidR="00541AC0" w:rsidRDefault="00CC777A">
            <w:pPr>
              <w:pStyle w:val="AnnexNumberedText"/>
              <w:tabs>
                <w:tab w:val="right" w:pos="225"/>
              </w:tabs>
              <w:ind w:left="369" w:hanging="369"/>
            </w:pPr>
            <w:r>
              <w:tab/>
              <w:t>16.</w:t>
            </w:r>
            <w:r>
              <w:tab/>
              <w:t>Lönd sem fjárfest er í sem falla undir félagsleg brot</w:t>
            </w:r>
          </w:p>
        </w:tc>
        <w:tc>
          <w:tcPr>
            <w:tcW w:w="3660" w:type="dxa"/>
            <w:tcMar>
              <w:top w:w="100" w:type="dxa"/>
              <w:left w:w="60" w:type="dxa"/>
              <w:bottom w:w="100" w:type="dxa"/>
              <w:right w:w="60" w:type="dxa"/>
            </w:tcMar>
          </w:tcPr>
          <w:p w14:paraId="21A9D1FA" w14:textId="77777777" w:rsidR="00541AC0" w:rsidRDefault="00CC777A">
            <w:pPr>
              <w:pStyle w:val="AnnexTableCellLeft"/>
            </w:pPr>
            <w:r>
              <w:t>Fjöldi landa sem fjárfest er í sem falla undir félagsleg brot (algild tala og hlutfallsleg tala deilt með öllum löndum sem fjárfest er í), eins og vísað er til í alþjóðlegum milliríkjasamningum og sáttmálum, meginreglum Sameinuðu þjóðanna og innlendum lögum þar sem við á</w:t>
            </w:r>
          </w:p>
        </w:tc>
        <w:tc>
          <w:tcPr>
            <w:tcW w:w="1434" w:type="dxa"/>
            <w:tcMar>
              <w:top w:w="100" w:type="dxa"/>
              <w:left w:w="60" w:type="dxa"/>
              <w:bottom w:w="100" w:type="dxa"/>
              <w:right w:w="60" w:type="dxa"/>
            </w:tcMar>
          </w:tcPr>
          <w:p w14:paraId="0AE920E4" w14:textId="77777777" w:rsidR="00541AC0" w:rsidRDefault="00541AC0">
            <w:pPr>
              <w:pStyle w:val="AnnexTableCellLeft"/>
            </w:pPr>
          </w:p>
        </w:tc>
        <w:tc>
          <w:tcPr>
            <w:tcW w:w="1434" w:type="dxa"/>
            <w:tcMar>
              <w:top w:w="100" w:type="dxa"/>
              <w:left w:w="60" w:type="dxa"/>
              <w:bottom w:w="100" w:type="dxa"/>
              <w:right w:w="60" w:type="dxa"/>
            </w:tcMar>
          </w:tcPr>
          <w:p w14:paraId="2C9F8E1E" w14:textId="77777777" w:rsidR="00541AC0" w:rsidRDefault="00541AC0">
            <w:pPr>
              <w:pStyle w:val="AnnexTableCellLeft"/>
            </w:pPr>
          </w:p>
        </w:tc>
        <w:tc>
          <w:tcPr>
            <w:tcW w:w="1434" w:type="dxa"/>
            <w:tcMar>
              <w:top w:w="100" w:type="dxa"/>
              <w:left w:w="60" w:type="dxa"/>
              <w:bottom w:w="100" w:type="dxa"/>
              <w:right w:w="60" w:type="dxa"/>
            </w:tcMar>
          </w:tcPr>
          <w:p w14:paraId="001BCCB9" w14:textId="77777777" w:rsidR="00541AC0" w:rsidRDefault="00541AC0">
            <w:pPr>
              <w:pStyle w:val="AnnexTableCellLeft"/>
            </w:pPr>
          </w:p>
        </w:tc>
        <w:tc>
          <w:tcPr>
            <w:tcW w:w="1434" w:type="dxa"/>
            <w:tcMar>
              <w:top w:w="100" w:type="dxa"/>
              <w:left w:w="60" w:type="dxa"/>
              <w:bottom w:w="100" w:type="dxa"/>
              <w:right w:w="60" w:type="dxa"/>
            </w:tcMar>
          </w:tcPr>
          <w:p w14:paraId="4589950C" w14:textId="77777777" w:rsidR="00541AC0" w:rsidRDefault="00541AC0">
            <w:pPr>
              <w:pStyle w:val="AnnexTableCellLeft"/>
            </w:pPr>
          </w:p>
        </w:tc>
      </w:tr>
      <w:tr w:rsidR="00541AC0" w14:paraId="233A37A5" w14:textId="77777777">
        <w:trPr>
          <w:trHeight w:val="240"/>
        </w:trPr>
        <w:tc>
          <w:tcPr>
            <w:tcW w:w="14328" w:type="dxa"/>
            <w:gridSpan w:val="7"/>
            <w:tcMar>
              <w:top w:w="100" w:type="dxa"/>
              <w:left w:w="0" w:type="dxa"/>
              <w:bottom w:w="100" w:type="dxa"/>
              <w:right w:w="0" w:type="dxa"/>
            </w:tcMar>
          </w:tcPr>
          <w:p w14:paraId="71AD5F9E" w14:textId="77777777" w:rsidR="00541AC0" w:rsidRDefault="00CC777A">
            <w:pPr>
              <w:pStyle w:val="AnnexTableCellLeft"/>
              <w:jc w:val="center"/>
            </w:pPr>
            <w:r>
              <w:rPr>
                <w:b/>
              </w:rPr>
              <w:t>Vísar sem gilda um fjárfestingar í fasteignum</w:t>
            </w:r>
          </w:p>
        </w:tc>
      </w:tr>
      <w:tr w:rsidR="00541AC0" w14:paraId="348BEEF7" w14:textId="77777777">
        <w:trPr>
          <w:trHeight w:val="240"/>
        </w:trPr>
        <w:tc>
          <w:tcPr>
            <w:tcW w:w="4932" w:type="dxa"/>
            <w:gridSpan w:val="2"/>
            <w:tcMar>
              <w:top w:w="100" w:type="dxa"/>
              <w:left w:w="60" w:type="dxa"/>
              <w:bottom w:w="100" w:type="dxa"/>
              <w:right w:w="60" w:type="dxa"/>
            </w:tcMar>
          </w:tcPr>
          <w:p w14:paraId="0B75898A" w14:textId="77777777" w:rsidR="00541AC0" w:rsidRDefault="00CC777A">
            <w:pPr>
              <w:pStyle w:val="AnnexTableCellLeft"/>
              <w:spacing w:line="200" w:lineRule="exact"/>
              <w:jc w:val="center"/>
              <w:rPr>
                <w:sz w:val="16"/>
                <w:szCs w:val="16"/>
              </w:rPr>
            </w:pPr>
            <w:r>
              <w:rPr>
                <w:sz w:val="16"/>
              </w:rPr>
              <w:t>Vísir um neikvæða sjálfbærni</w:t>
            </w:r>
          </w:p>
        </w:tc>
        <w:tc>
          <w:tcPr>
            <w:tcW w:w="3660" w:type="dxa"/>
            <w:tcMar>
              <w:top w:w="100" w:type="dxa"/>
              <w:left w:w="60" w:type="dxa"/>
              <w:bottom w:w="100" w:type="dxa"/>
              <w:right w:w="60" w:type="dxa"/>
            </w:tcMar>
          </w:tcPr>
          <w:p w14:paraId="372A2962" w14:textId="77777777" w:rsidR="00541AC0" w:rsidRDefault="00CC777A">
            <w:pPr>
              <w:pStyle w:val="AnnexTableCellLeft"/>
              <w:spacing w:line="200" w:lineRule="exact"/>
              <w:jc w:val="center"/>
              <w:rPr>
                <w:sz w:val="16"/>
                <w:szCs w:val="16"/>
              </w:rPr>
            </w:pPr>
            <w:r>
              <w:rPr>
                <w:sz w:val="16"/>
              </w:rPr>
              <w:t>Mælistika</w:t>
            </w:r>
          </w:p>
        </w:tc>
        <w:tc>
          <w:tcPr>
            <w:tcW w:w="1434" w:type="dxa"/>
            <w:tcMar>
              <w:top w:w="100" w:type="dxa"/>
              <w:left w:w="60" w:type="dxa"/>
              <w:bottom w:w="100" w:type="dxa"/>
              <w:right w:w="60" w:type="dxa"/>
            </w:tcMar>
          </w:tcPr>
          <w:p w14:paraId="67825B8E" w14:textId="77777777" w:rsidR="00541AC0" w:rsidRDefault="00CC777A">
            <w:pPr>
              <w:pStyle w:val="AnnexTableCellLeft"/>
              <w:spacing w:line="200" w:lineRule="exact"/>
              <w:jc w:val="center"/>
              <w:rPr>
                <w:sz w:val="16"/>
                <w:szCs w:val="16"/>
              </w:rPr>
            </w:pPr>
            <w:r>
              <w:rPr>
                <w:sz w:val="16"/>
              </w:rPr>
              <w:t>Áhrif [ár n]</w:t>
            </w:r>
          </w:p>
        </w:tc>
        <w:tc>
          <w:tcPr>
            <w:tcW w:w="1434" w:type="dxa"/>
            <w:tcMar>
              <w:top w:w="100" w:type="dxa"/>
              <w:left w:w="60" w:type="dxa"/>
              <w:bottom w:w="100" w:type="dxa"/>
              <w:right w:w="60" w:type="dxa"/>
            </w:tcMar>
          </w:tcPr>
          <w:p w14:paraId="0EFF5751" w14:textId="77777777" w:rsidR="00541AC0" w:rsidRDefault="00CC777A">
            <w:pPr>
              <w:pStyle w:val="AnnexTableCellLeft"/>
              <w:spacing w:line="200" w:lineRule="exact"/>
              <w:jc w:val="center"/>
              <w:rPr>
                <w:sz w:val="16"/>
                <w:szCs w:val="16"/>
              </w:rPr>
            </w:pPr>
            <w:r>
              <w:rPr>
                <w:sz w:val="16"/>
              </w:rPr>
              <w:t>Áhrif [ár n-1]</w:t>
            </w:r>
          </w:p>
        </w:tc>
        <w:tc>
          <w:tcPr>
            <w:tcW w:w="1434" w:type="dxa"/>
            <w:tcMar>
              <w:top w:w="100" w:type="dxa"/>
              <w:left w:w="60" w:type="dxa"/>
              <w:bottom w:w="100" w:type="dxa"/>
              <w:right w:w="60" w:type="dxa"/>
            </w:tcMar>
          </w:tcPr>
          <w:p w14:paraId="74C57425" w14:textId="77777777" w:rsidR="00541AC0" w:rsidRDefault="00CC777A">
            <w:pPr>
              <w:pStyle w:val="AnnexTableCellLeft"/>
              <w:spacing w:line="200" w:lineRule="exact"/>
              <w:jc w:val="center"/>
              <w:rPr>
                <w:sz w:val="16"/>
                <w:szCs w:val="16"/>
              </w:rPr>
            </w:pPr>
            <w:r>
              <w:rPr>
                <w:sz w:val="16"/>
              </w:rPr>
              <w:t>Skýring</w:t>
            </w:r>
          </w:p>
        </w:tc>
        <w:tc>
          <w:tcPr>
            <w:tcW w:w="1434" w:type="dxa"/>
            <w:tcMar>
              <w:top w:w="100" w:type="dxa"/>
              <w:left w:w="60" w:type="dxa"/>
              <w:bottom w:w="100" w:type="dxa"/>
              <w:right w:w="60" w:type="dxa"/>
            </w:tcMar>
          </w:tcPr>
          <w:p w14:paraId="5605B8B6" w14:textId="77777777" w:rsidR="00541AC0" w:rsidRDefault="00CC777A">
            <w:pPr>
              <w:pStyle w:val="AnnexTableCellLeft"/>
              <w:spacing w:line="200" w:lineRule="exact"/>
              <w:jc w:val="center"/>
              <w:rPr>
                <w:sz w:val="16"/>
                <w:szCs w:val="16"/>
              </w:rPr>
            </w:pPr>
            <w:r>
              <w:rPr>
                <w:sz w:val="16"/>
              </w:rPr>
              <w:t>Aðgerðir sem gripið er til og aðgerðir sem eru fyrirhugaðar og markmið sem sett eru fyrir næsta viðmiðunartímabil</w:t>
            </w:r>
          </w:p>
        </w:tc>
      </w:tr>
      <w:tr w:rsidR="00541AC0" w14:paraId="4F4FF8AC" w14:textId="77777777">
        <w:trPr>
          <w:trHeight w:val="240"/>
        </w:trPr>
        <w:tc>
          <w:tcPr>
            <w:tcW w:w="1752" w:type="dxa"/>
            <w:tcMar>
              <w:top w:w="100" w:type="dxa"/>
              <w:left w:w="60" w:type="dxa"/>
              <w:bottom w:w="100" w:type="dxa"/>
              <w:right w:w="60" w:type="dxa"/>
            </w:tcMar>
          </w:tcPr>
          <w:p w14:paraId="775B5331" w14:textId="77777777" w:rsidR="00541AC0" w:rsidRDefault="00CC777A">
            <w:pPr>
              <w:pStyle w:val="AnnexTableCellLeft"/>
            </w:pPr>
            <w:r>
              <w:t>Jarðefnaeldsneyti</w:t>
            </w:r>
          </w:p>
        </w:tc>
        <w:tc>
          <w:tcPr>
            <w:tcW w:w="3180" w:type="dxa"/>
            <w:tcMar>
              <w:top w:w="100" w:type="dxa"/>
              <w:left w:w="60" w:type="dxa"/>
              <w:bottom w:w="100" w:type="dxa"/>
              <w:right w:w="60" w:type="dxa"/>
            </w:tcMar>
          </w:tcPr>
          <w:p w14:paraId="05937A5D" w14:textId="77777777" w:rsidR="00541AC0" w:rsidRDefault="00CC777A">
            <w:pPr>
              <w:pStyle w:val="AnnexNumberedText"/>
              <w:tabs>
                <w:tab w:val="right" w:pos="225"/>
              </w:tabs>
              <w:ind w:left="369" w:hanging="369"/>
            </w:pPr>
            <w:r>
              <w:tab/>
              <w:t>17.</w:t>
            </w:r>
            <w:r>
              <w:tab/>
              <w:t>Áhætta gagnvart jarðefnaeldsneyti í gegnum fasteignaeignir</w:t>
            </w:r>
          </w:p>
        </w:tc>
        <w:tc>
          <w:tcPr>
            <w:tcW w:w="3660" w:type="dxa"/>
            <w:tcMar>
              <w:top w:w="100" w:type="dxa"/>
              <w:left w:w="60" w:type="dxa"/>
              <w:bottom w:w="100" w:type="dxa"/>
              <w:right w:w="60" w:type="dxa"/>
            </w:tcMar>
          </w:tcPr>
          <w:p w14:paraId="05C9E322" w14:textId="77777777" w:rsidR="00541AC0" w:rsidRDefault="00CC777A">
            <w:pPr>
              <w:pStyle w:val="AnnexTableCellLeft"/>
            </w:pPr>
            <w:r>
              <w:t>Hlutdeild fjárfestinga í fasteignum sem tengjast námuvinnslu, geymslu, flutningi eða framleiðslu á jarðefnaeldsneyti</w:t>
            </w:r>
          </w:p>
        </w:tc>
        <w:tc>
          <w:tcPr>
            <w:tcW w:w="1434" w:type="dxa"/>
            <w:tcMar>
              <w:top w:w="100" w:type="dxa"/>
              <w:left w:w="60" w:type="dxa"/>
              <w:bottom w:w="100" w:type="dxa"/>
              <w:right w:w="60" w:type="dxa"/>
            </w:tcMar>
          </w:tcPr>
          <w:p w14:paraId="2D1B3C4F" w14:textId="77777777" w:rsidR="00541AC0" w:rsidRDefault="00541AC0">
            <w:pPr>
              <w:pStyle w:val="AnnexTableCellLeft"/>
            </w:pPr>
          </w:p>
        </w:tc>
        <w:tc>
          <w:tcPr>
            <w:tcW w:w="1434" w:type="dxa"/>
            <w:tcMar>
              <w:top w:w="100" w:type="dxa"/>
              <w:left w:w="60" w:type="dxa"/>
              <w:bottom w:w="100" w:type="dxa"/>
              <w:right w:w="60" w:type="dxa"/>
            </w:tcMar>
          </w:tcPr>
          <w:p w14:paraId="08E57BF1" w14:textId="77777777" w:rsidR="00541AC0" w:rsidRDefault="00541AC0">
            <w:pPr>
              <w:pStyle w:val="AnnexTableCellLeft"/>
            </w:pPr>
          </w:p>
        </w:tc>
        <w:tc>
          <w:tcPr>
            <w:tcW w:w="1434" w:type="dxa"/>
            <w:tcMar>
              <w:top w:w="100" w:type="dxa"/>
              <w:left w:w="60" w:type="dxa"/>
              <w:bottom w:w="100" w:type="dxa"/>
              <w:right w:w="60" w:type="dxa"/>
            </w:tcMar>
          </w:tcPr>
          <w:p w14:paraId="66D08CD6" w14:textId="77777777" w:rsidR="00541AC0" w:rsidRDefault="00541AC0">
            <w:pPr>
              <w:pStyle w:val="AnnexTableCellLeft"/>
            </w:pPr>
          </w:p>
        </w:tc>
        <w:tc>
          <w:tcPr>
            <w:tcW w:w="1434" w:type="dxa"/>
            <w:tcMar>
              <w:top w:w="100" w:type="dxa"/>
              <w:left w:w="60" w:type="dxa"/>
              <w:bottom w:w="100" w:type="dxa"/>
              <w:right w:w="60" w:type="dxa"/>
            </w:tcMar>
          </w:tcPr>
          <w:p w14:paraId="69B7E819" w14:textId="77777777" w:rsidR="00541AC0" w:rsidRDefault="00541AC0">
            <w:pPr>
              <w:pStyle w:val="AnnexTableCellLeft"/>
            </w:pPr>
          </w:p>
        </w:tc>
      </w:tr>
      <w:tr w:rsidR="00541AC0" w14:paraId="146950A7" w14:textId="77777777">
        <w:trPr>
          <w:trHeight w:val="240"/>
        </w:trPr>
        <w:tc>
          <w:tcPr>
            <w:tcW w:w="1752" w:type="dxa"/>
            <w:tcMar>
              <w:top w:w="100" w:type="dxa"/>
              <w:left w:w="60" w:type="dxa"/>
              <w:bottom w:w="100" w:type="dxa"/>
              <w:right w:w="60" w:type="dxa"/>
            </w:tcMar>
          </w:tcPr>
          <w:p w14:paraId="4A03C669" w14:textId="77777777" w:rsidR="00541AC0" w:rsidRDefault="00CC777A">
            <w:pPr>
              <w:pStyle w:val="AnnexTableCellLeft"/>
            </w:pPr>
            <w:r>
              <w:t>Orkunýtni</w:t>
            </w:r>
          </w:p>
        </w:tc>
        <w:tc>
          <w:tcPr>
            <w:tcW w:w="3180" w:type="dxa"/>
            <w:tcMar>
              <w:top w:w="100" w:type="dxa"/>
              <w:left w:w="60" w:type="dxa"/>
              <w:bottom w:w="100" w:type="dxa"/>
              <w:right w:w="60" w:type="dxa"/>
            </w:tcMar>
          </w:tcPr>
          <w:p w14:paraId="0DDF8184" w14:textId="77777777" w:rsidR="00541AC0" w:rsidRDefault="00CC777A">
            <w:pPr>
              <w:pStyle w:val="AnnexNumberedText"/>
              <w:tabs>
                <w:tab w:val="right" w:pos="225"/>
              </w:tabs>
              <w:ind w:left="369" w:hanging="369"/>
            </w:pPr>
            <w:r>
              <w:tab/>
              <w:t>18.</w:t>
            </w:r>
            <w:r>
              <w:tab/>
              <w:t>Áhætta gagnvart fasteignum með lélegri orkunýtingu</w:t>
            </w:r>
          </w:p>
        </w:tc>
        <w:tc>
          <w:tcPr>
            <w:tcW w:w="3660" w:type="dxa"/>
            <w:tcMar>
              <w:top w:w="100" w:type="dxa"/>
              <w:left w:w="60" w:type="dxa"/>
              <w:bottom w:w="100" w:type="dxa"/>
              <w:right w:w="60" w:type="dxa"/>
            </w:tcMar>
          </w:tcPr>
          <w:p w14:paraId="5278507C" w14:textId="77777777" w:rsidR="00541AC0" w:rsidRDefault="00CC777A">
            <w:pPr>
              <w:pStyle w:val="AnnexTableCellLeft"/>
            </w:pPr>
            <w:r>
              <w:t>Hlutdeild fjárfestinga í fasteignum með lélegri orkunýtingu</w:t>
            </w:r>
          </w:p>
        </w:tc>
        <w:tc>
          <w:tcPr>
            <w:tcW w:w="1434" w:type="dxa"/>
            <w:tcMar>
              <w:top w:w="100" w:type="dxa"/>
              <w:left w:w="60" w:type="dxa"/>
              <w:bottom w:w="100" w:type="dxa"/>
              <w:right w:w="60" w:type="dxa"/>
            </w:tcMar>
          </w:tcPr>
          <w:p w14:paraId="6CB49357" w14:textId="77777777" w:rsidR="00541AC0" w:rsidRDefault="00541AC0">
            <w:pPr>
              <w:pStyle w:val="AnnexTableCellLeft"/>
            </w:pPr>
          </w:p>
        </w:tc>
        <w:tc>
          <w:tcPr>
            <w:tcW w:w="1434" w:type="dxa"/>
            <w:tcMar>
              <w:top w:w="100" w:type="dxa"/>
              <w:left w:w="60" w:type="dxa"/>
              <w:bottom w:w="100" w:type="dxa"/>
              <w:right w:w="60" w:type="dxa"/>
            </w:tcMar>
          </w:tcPr>
          <w:p w14:paraId="668558D4" w14:textId="77777777" w:rsidR="00541AC0" w:rsidRDefault="00541AC0">
            <w:pPr>
              <w:pStyle w:val="AnnexTableCellLeft"/>
            </w:pPr>
          </w:p>
        </w:tc>
        <w:tc>
          <w:tcPr>
            <w:tcW w:w="1434" w:type="dxa"/>
            <w:tcMar>
              <w:top w:w="100" w:type="dxa"/>
              <w:left w:w="60" w:type="dxa"/>
              <w:bottom w:w="100" w:type="dxa"/>
              <w:right w:w="60" w:type="dxa"/>
            </w:tcMar>
          </w:tcPr>
          <w:p w14:paraId="24ADB055" w14:textId="77777777" w:rsidR="00541AC0" w:rsidRDefault="00541AC0">
            <w:pPr>
              <w:pStyle w:val="AnnexTableCellLeft"/>
            </w:pPr>
          </w:p>
        </w:tc>
        <w:tc>
          <w:tcPr>
            <w:tcW w:w="1434" w:type="dxa"/>
            <w:tcMar>
              <w:top w:w="100" w:type="dxa"/>
              <w:left w:w="60" w:type="dxa"/>
              <w:bottom w:w="100" w:type="dxa"/>
              <w:right w:w="60" w:type="dxa"/>
            </w:tcMar>
          </w:tcPr>
          <w:p w14:paraId="36527543" w14:textId="77777777" w:rsidR="00541AC0" w:rsidRDefault="00541AC0">
            <w:pPr>
              <w:pStyle w:val="AnnexTableCellLeft"/>
            </w:pPr>
          </w:p>
        </w:tc>
      </w:tr>
      <w:tr w:rsidR="00541AC0" w14:paraId="083C9DF4" w14:textId="77777777">
        <w:trPr>
          <w:trHeight w:val="240"/>
        </w:trPr>
        <w:tc>
          <w:tcPr>
            <w:tcW w:w="14328" w:type="dxa"/>
            <w:gridSpan w:val="7"/>
            <w:tcMar>
              <w:top w:w="100" w:type="dxa"/>
              <w:left w:w="0" w:type="dxa"/>
              <w:bottom w:w="100" w:type="dxa"/>
              <w:right w:w="0" w:type="dxa"/>
            </w:tcMar>
          </w:tcPr>
          <w:p w14:paraId="2747CAD2" w14:textId="77777777" w:rsidR="00541AC0" w:rsidRDefault="00CC777A">
            <w:pPr>
              <w:pStyle w:val="AnnexTableCellLeft"/>
            </w:pPr>
            <w:r>
              <w:rPr>
                <w:b/>
              </w:rPr>
              <w:t>Aðrir vísar um helstu neikvæðu áhrif á sjálfbærniþætti</w:t>
            </w:r>
          </w:p>
        </w:tc>
      </w:tr>
      <w:tr w:rsidR="00541AC0" w14:paraId="26AEE826" w14:textId="77777777">
        <w:trPr>
          <w:trHeight w:val="240"/>
        </w:trPr>
        <w:tc>
          <w:tcPr>
            <w:tcW w:w="14328" w:type="dxa"/>
            <w:gridSpan w:val="7"/>
            <w:tcMar>
              <w:top w:w="100" w:type="dxa"/>
              <w:left w:w="0" w:type="dxa"/>
              <w:bottom w:w="100" w:type="dxa"/>
              <w:right w:w="0" w:type="dxa"/>
            </w:tcMar>
          </w:tcPr>
          <w:p w14:paraId="18844DF1" w14:textId="77777777" w:rsidR="00541AC0" w:rsidRDefault="00CC777A">
            <w:pPr>
              <w:pStyle w:val="AnnexTableCellLeft"/>
            </w:pPr>
            <w:r>
              <w:t>[Upplýsingar um helstu neikvæðu áhrif á sjálfbærniþætti sem um getur í a-lið 1. mgr. 6. gr., á því sniði sem sýnt er í töflu 2]</w:t>
            </w:r>
          </w:p>
        </w:tc>
      </w:tr>
      <w:tr w:rsidR="00541AC0" w14:paraId="49039F6B" w14:textId="77777777">
        <w:trPr>
          <w:trHeight w:val="240"/>
        </w:trPr>
        <w:tc>
          <w:tcPr>
            <w:tcW w:w="14328" w:type="dxa"/>
            <w:gridSpan w:val="7"/>
            <w:tcMar>
              <w:top w:w="100" w:type="dxa"/>
              <w:left w:w="0" w:type="dxa"/>
              <w:bottom w:w="100" w:type="dxa"/>
              <w:right w:w="0" w:type="dxa"/>
            </w:tcMar>
          </w:tcPr>
          <w:p w14:paraId="1F0CCC3A" w14:textId="77777777" w:rsidR="00541AC0" w:rsidRDefault="00CC777A">
            <w:pPr>
              <w:pStyle w:val="AnnexTableCellLeft"/>
            </w:pPr>
            <w:r>
              <w:t>[Upplýsingar um helstu neikvæðu áhrif á sjálfbærniþætti sem um getur í b-lið 1. mgr. 6. gr., á því sniði sem sýnt er í töflu 3]</w:t>
            </w:r>
          </w:p>
        </w:tc>
      </w:tr>
      <w:tr w:rsidR="00541AC0" w14:paraId="5D4241BF" w14:textId="77777777">
        <w:trPr>
          <w:trHeight w:val="240"/>
        </w:trPr>
        <w:tc>
          <w:tcPr>
            <w:tcW w:w="14328" w:type="dxa"/>
            <w:gridSpan w:val="7"/>
            <w:tcMar>
              <w:top w:w="100" w:type="dxa"/>
              <w:left w:w="0" w:type="dxa"/>
              <w:bottom w:w="100" w:type="dxa"/>
              <w:right w:w="0" w:type="dxa"/>
            </w:tcMar>
          </w:tcPr>
          <w:p w14:paraId="2B079740" w14:textId="77777777" w:rsidR="00541AC0" w:rsidRDefault="00CC777A">
            <w:pPr>
              <w:pStyle w:val="AnnexTableCellLeft"/>
            </w:pPr>
            <w:r>
              <w:lastRenderedPageBreak/>
              <w:t>[Upplýsingar um hvers kyns önnur neikvæð áhrif á sjálfbærniþætti sem notaðir eru til að greina og meta helstu neikvæðu viðbótaráhrif á sjálfbærniþætti sem um getur í c-lið 1. mgr. 6. gr., með því sniði sem sýnt er í töflu 2 eða töflu 3]</w:t>
            </w:r>
          </w:p>
        </w:tc>
      </w:tr>
      <w:tr w:rsidR="00541AC0" w14:paraId="77BC7411" w14:textId="77777777">
        <w:trPr>
          <w:trHeight w:val="240"/>
        </w:trPr>
        <w:tc>
          <w:tcPr>
            <w:tcW w:w="14328" w:type="dxa"/>
            <w:gridSpan w:val="7"/>
            <w:tcMar>
              <w:top w:w="60" w:type="dxa"/>
              <w:left w:w="0" w:type="dxa"/>
              <w:bottom w:w="60" w:type="dxa"/>
              <w:right w:w="0" w:type="dxa"/>
            </w:tcMar>
          </w:tcPr>
          <w:p w14:paraId="51E131E0" w14:textId="77777777" w:rsidR="00541AC0" w:rsidRDefault="00CC777A">
            <w:pPr>
              <w:pStyle w:val="AnnexTableCellLeft"/>
              <w:pageBreakBefore/>
              <w:spacing w:after="120"/>
            </w:pPr>
            <w:r>
              <w:rPr>
                <w:b/>
              </w:rPr>
              <w:lastRenderedPageBreak/>
              <w:t>Lýsing á stefnum til að tilgreina og forgangsraða helstu neikvæðu áhrifum á sjálfbærniþætti</w:t>
            </w:r>
          </w:p>
          <w:p w14:paraId="47433105" w14:textId="77777777" w:rsidR="00541AC0" w:rsidRDefault="00CC777A">
            <w:pPr>
              <w:pStyle w:val="AnnexTableCellLeft"/>
            </w:pPr>
            <w:r>
              <w:t>[Upplýsingar sem um getur í 7. gr.]</w:t>
            </w:r>
          </w:p>
        </w:tc>
      </w:tr>
      <w:tr w:rsidR="00541AC0" w14:paraId="27E5710D" w14:textId="77777777">
        <w:trPr>
          <w:trHeight w:val="240"/>
        </w:trPr>
        <w:tc>
          <w:tcPr>
            <w:tcW w:w="14328" w:type="dxa"/>
            <w:gridSpan w:val="7"/>
            <w:tcMar>
              <w:top w:w="60" w:type="dxa"/>
              <w:left w:w="0" w:type="dxa"/>
              <w:bottom w:w="60" w:type="dxa"/>
              <w:right w:w="0" w:type="dxa"/>
            </w:tcMar>
          </w:tcPr>
          <w:p w14:paraId="13BD958F" w14:textId="77777777" w:rsidR="00541AC0" w:rsidRDefault="00CC777A">
            <w:pPr>
              <w:pStyle w:val="AnnexTableCellLeft"/>
              <w:spacing w:after="120"/>
            </w:pPr>
            <w:r>
              <w:rPr>
                <w:b/>
              </w:rPr>
              <w:t>Þátttökustefnur</w:t>
            </w:r>
          </w:p>
          <w:p w14:paraId="6B1F3948" w14:textId="77777777" w:rsidR="00541AC0" w:rsidRDefault="00CC777A">
            <w:pPr>
              <w:pStyle w:val="AnnexTableCellLeft"/>
            </w:pPr>
            <w:r>
              <w:t>[Upplýsingar sem um getur í 8. gr.]</w:t>
            </w:r>
          </w:p>
        </w:tc>
      </w:tr>
      <w:tr w:rsidR="00541AC0" w14:paraId="3C0CC1AB" w14:textId="77777777">
        <w:trPr>
          <w:trHeight w:val="240"/>
        </w:trPr>
        <w:tc>
          <w:tcPr>
            <w:tcW w:w="14328" w:type="dxa"/>
            <w:gridSpan w:val="7"/>
            <w:tcMar>
              <w:top w:w="60" w:type="dxa"/>
              <w:left w:w="0" w:type="dxa"/>
              <w:bottom w:w="60" w:type="dxa"/>
              <w:right w:w="0" w:type="dxa"/>
            </w:tcMar>
          </w:tcPr>
          <w:p w14:paraId="282EB6CC" w14:textId="77777777" w:rsidR="00541AC0" w:rsidRDefault="00CC777A">
            <w:pPr>
              <w:pStyle w:val="AnnexTableCellLeft"/>
              <w:spacing w:after="120"/>
            </w:pPr>
            <w:r>
              <w:rPr>
                <w:b/>
              </w:rPr>
              <w:t>Tilvísanir í alþjóðlega staðla</w:t>
            </w:r>
          </w:p>
          <w:p w14:paraId="232776FE" w14:textId="77777777" w:rsidR="00541AC0" w:rsidRDefault="00CC777A">
            <w:pPr>
              <w:pStyle w:val="AnnexTableCellLeft"/>
            </w:pPr>
            <w:r>
              <w:t>[Upplýsingar sem um getur í 9. gr.]</w:t>
            </w:r>
          </w:p>
        </w:tc>
      </w:tr>
      <w:tr w:rsidR="00541AC0" w14:paraId="2F07DABB" w14:textId="77777777">
        <w:trPr>
          <w:trHeight w:val="240"/>
        </w:trPr>
        <w:tc>
          <w:tcPr>
            <w:tcW w:w="14328" w:type="dxa"/>
            <w:gridSpan w:val="7"/>
            <w:tcMar>
              <w:top w:w="60" w:type="dxa"/>
              <w:left w:w="0" w:type="dxa"/>
              <w:bottom w:w="60" w:type="dxa"/>
              <w:right w:w="0" w:type="dxa"/>
            </w:tcMar>
          </w:tcPr>
          <w:p w14:paraId="506E9D54" w14:textId="77777777" w:rsidR="00541AC0" w:rsidRDefault="00CC777A">
            <w:pPr>
              <w:pStyle w:val="AnnexTableCellLeft"/>
              <w:spacing w:after="120"/>
            </w:pPr>
            <w:r>
              <w:rPr>
                <w:b/>
              </w:rPr>
              <w:t>Sögulegur samanburður</w:t>
            </w:r>
          </w:p>
          <w:p w14:paraId="3E96820C" w14:textId="77777777" w:rsidR="00541AC0" w:rsidRDefault="00CC777A">
            <w:pPr>
              <w:pStyle w:val="AnnexTableCellLeft"/>
            </w:pPr>
            <w:r>
              <w:t>[Upplýsingar sem um getur í 10. gr.]</w:t>
            </w:r>
          </w:p>
        </w:tc>
      </w:tr>
    </w:tbl>
    <w:p w14:paraId="5B5EFFA3" w14:textId="77777777" w:rsidR="00541AC0" w:rsidRDefault="00CC777A">
      <w:pPr>
        <w:pStyle w:val="TableTitle"/>
        <w:spacing w:before="700" w:after="300"/>
        <w:jc w:val="center"/>
      </w:pPr>
      <w:r>
        <w:rPr>
          <w:i/>
        </w:rPr>
        <w:t>Tafla 2</w:t>
      </w:r>
    </w:p>
    <w:p w14:paraId="668209E5" w14:textId="77777777" w:rsidR="00541AC0" w:rsidRDefault="00CC777A">
      <w:pPr>
        <w:pStyle w:val="TableTitle"/>
        <w:spacing w:after="200"/>
        <w:jc w:val="center"/>
      </w:pPr>
      <w:r>
        <w:rPr>
          <w:b/>
        </w:rPr>
        <w:t>Viðbótarloftslagsvísar og aðrir umhverfistengdir vísar</w:t>
      </w:r>
    </w:p>
    <w:tbl>
      <w:tblPr>
        <w:tblStyle w:val="EFTATable"/>
        <w:tblW w:w="14328" w:type="dxa"/>
        <w:tblLayout w:type="fixed"/>
        <w:tblLook w:val="04A0" w:firstRow="1" w:lastRow="0" w:firstColumn="1" w:lastColumn="0" w:noHBand="0" w:noVBand="1"/>
      </w:tblPr>
      <w:tblGrid>
        <w:gridCol w:w="2892"/>
        <w:gridCol w:w="7452"/>
        <w:gridCol w:w="3984"/>
      </w:tblGrid>
      <w:tr w:rsidR="00541AC0" w14:paraId="00CCFF35" w14:textId="77777777">
        <w:trPr>
          <w:trHeight w:val="240"/>
        </w:trPr>
        <w:tc>
          <w:tcPr>
            <w:tcW w:w="2892" w:type="dxa"/>
            <w:tcMar>
              <w:top w:w="60" w:type="dxa"/>
              <w:left w:w="0" w:type="dxa"/>
              <w:bottom w:w="60" w:type="dxa"/>
            </w:tcMar>
            <w:vAlign w:val="center"/>
          </w:tcPr>
          <w:p w14:paraId="25C295CC" w14:textId="77777777" w:rsidR="00541AC0" w:rsidRDefault="00CC777A">
            <w:pPr>
              <w:pStyle w:val="AnnexTableHeader"/>
              <w:spacing w:line="200" w:lineRule="exact"/>
            </w:pPr>
            <w:r>
              <w:t>Neikvæð sjálfbærniáhrif</w:t>
            </w:r>
          </w:p>
        </w:tc>
        <w:tc>
          <w:tcPr>
            <w:tcW w:w="7452" w:type="dxa"/>
            <w:tcMar>
              <w:top w:w="60" w:type="dxa"/>
              <w:bottom w:w="60" w:type="dxa"/>
            </w:tcMar>
            <w:vAlign w:val="center"/>
          </w:tcPr>
          <w:p w14:paraId="34F97366" w14:textId="77777777" w:rsidR="00541AC0" w:rsidRDefault="00CC777A">
            <w:pPr>
              <w:pStyle w:val="AnnexTableHeader"/>
              <w:spacing w:line="200" w:lineRule="exact"/>
            </w:pPr>
            <w:r>
              <w:t>Neikvæð áhrif á sjálfbærniþætti</w:t>
            </w:r>
          </w:p>
          <w:p w14:paraId="60CCE40C" w14:textId="77777777" w:rsidR="00541AC0" w:rsidRDefault="00CC777A">
            <w:pPr>
              <w:pStyle w:val="AnnexTableHeader"/>
              <w:spacing w:line="200" w:lineRule="exact"/>
            </w:pPr>
            <w:r>
              <w:t>(eigindleg eða megindleg)</w:t>
            </w:r>
          </w:p>
        </w:tc>
        <w:tc>
          <w:tcPr>
            <w:tcW w:w="3984" w:type="dxa"/>
            <w:tcMar>
              <w:top w:w="60" w:type="dxa"/>
              <w:bottom w:w="60" w:type="dxa"/>
              <w:right w:w="0" w:type="dxa"/>
            </w:tcMar>
            <w:vAlign w:val="center"/>
          </w:tcPr>
          <w:p w14:paraId="2F5591F4" w14:textId="77777777" w:rsidR="00541AC0" w:rsidRDefault="00CC777A">
            <w:pPr>
              <w:pStyle w:val="AnnexTableHeader"/>
              <w:spacing w:line="200" w:lineRule="exact"/>
            </w:pPr>
            <w:r>
              <w:t>Mælistika</w:t>
            </w:r>
          </w:p>
        </w:tc>
      </w:tr>
      <w:tr w:rsidR="00541AC0" w14:paraId="3BD8C6E0" w14:textId="77777777">
        <w:trPr>
          <w:trHeight w:val="240"/>
        </w:trPr>
        <w:tc>
          <w:tcPr>
            <w:tcW w:w="14328" w:type="dxa"/>
            <w:gridSpan w:val="3"/>
            <w:tcMar>
              <w:top w:w="100" w:type="dxa"/>
              <w:left w:w="0" w:type="dxa"/>
              <w:bottom w:w="100" w:type="dxa"/>
              <w:right w:w="0" w:type="dxa"/>
            </w:tcMar>
          </w:tcPr>
          <w:p w14:paraId="53674542" w14:textId="77777777" w:rsidR="00541AC0" w:rsidRDefault="00CC777A">
            <w:pPr>
              <w:pStyle w:val="AnnexTableCellLeft"/>
              <w:jc w:val="center"/>
            </w:pPr>
            <w:r>
              <w:rPr>
                <w:b/>
              </w:rPr>
              <w:t>Vísar sem gilda um fjárfestingar í félögum sem fjárfest er í</w:t>
            </w:r>
          </w:p>
        </w:tc>
      </w:tr>
      <w:tr w:rsidR="00541AC0" w14:paraId="1F3E2FC7" w14:textId="77777777">
        <w:trPr>
          <w:trHeight w:val="240"/>
        </w:trPr>
        <w:tc>
          <w:tcPr>
            <w:tcW w:w="14328" w:type="dxa"/>
            <w:gridSpan w:val="3"/>
            <w:tcMar>
              <w:top w:w="100" w:type="dxa"/>
              <w:left w:w="0" w:type="dxa"/>
              <w:bottom w:w="100" w:type="dxa"/>
              <w:right w:w="0" w:type="dxa"/>
            </w:tcMar>
          </w:tcPr>
          <w:p w14:paraId="065252C6" w14:textId="77777777" w:rsidR="00541AC0" w:rsidRDefault="00CC777A">
            <w:pPr>
              <w:pStyle w:val="AnnexTableCellLeft"/>
              <w:jc w:val="center"/>
              <w:rPr>
                <w:sz w:val="16"/>
              </w:rPr>
            </w:pPr>
            <w:r>
              <w:rPr>
                <w:sz w:val="16"/>
              </w:rPr>
              <w:t>LOFTSLAGSVÍSAR OG AÐRIR UMHVERFISTENGDIR VÍSAR</w:t>
            </w:r>
          </w:p>
        </w:tc>
      </w:tr>
      <w:tr w:rsidR="00541AC0" w14:paraId="792476F7" w14:textId="77777777">
        <w:trPr>
          <w:trHeight w:val="240"/>
        </w:trPr>
        <w:tc>
          <w:tcPr>
            <w:tcW w:w="2892" w:type="dxa"/>
            <w:vMerge w:val="restart"/>
            <w:tcMar>
              <w:top w:w="100" w:type="dxa"/>
              <w:left w:w="0" w:type="dxa"/>
              <w:bottom w:w="100" w:type="dxa"/>
            </w:tcMar>
          </w:tcPr>
          <w:p w14:paraId="2FBBA176" w14:textId="77777777" w:rsidR="00541AC0" w:rsidRDefault="00CC777A">
            <w:pPr>
              <w:pStyle w:val="AnnexTableCellLeft"/>
            </w:pPr>
            <w:r>
              <w:t>Losun</w:t>
            </w:r>
          </w:p>
        </w:tc>
        <w:tc>
          <w:tcPr>
            <w:tcW w:w="7452" w:type="dxa"/>
            <w:tcMar>
              <w:top w:w="100" w:type="dxa"/>
              <w:bottom w:w="100" w:type="dxa"/>
            </w:tcMar>
          </w:tcPr>
          <w:p w14:paraId="4C2E003C" w14:textId="77777777" w:rsidR="00541AC0" w:rsidRDefault="00CC777A">
            <w:pPr>
              <w:pStyle w:val="AnnexNumberedText"/>
              <w:tabs>
                <w:tab w:val="right" w:pos="135"/>
              </w:tabs>
              <w:ind w:left="279" w:hanging="279"/>
            </w:pPr>
            <w:r>
              <w:tab/>
              <w:t>1.</w:t>
            </w:r>
            <w:r>
              <w:tab/>
              <w:t>Losun ólífrænna mengunarefna</w:t>
            </w:r>
          </w:p>
        </w:tc>
        <w:tc>
          <w:tcPr>
            <w:tcW w:w="3984" w:type="dxa"/>
            <w:tcMar>
              <w:top w:w="100" w:type="dxa"/>
              <w:bottom w:w="100" w:type="dxa"/>
              <w:right w:w="0" w:type="dxa"/>
            </w:tcMar>
          </w:tcPr>
          <w:p w14:paraId="1BCBEBDE" w14:textId="77777777" w:rsidR="00541AC0" w:rsidRDefault="00CC777A">
            <w:pPr>
              <w:pStyle w:val="AnnexTableCellLeft"/>
            </w:pPr>
            <w:r>
              <w:t>Tonn af ólífrænum mengunarefnajafngildum á hverja milljón evra sem fjárfest er í, gefið upp sem vegið meðaltal</w:t>
            </w:r>
          </w:p>
        </w:tc>
      </w:tr>
      <w:tr w:rsidR="00541AC0" w14:paraId="095945B1" w14:textId="77777777">
        <w:trPr>
          <w:trHeight w:val="240"/>
        </w:trPr>
        <w:tc>
          <w:tcPr>
            <w:tcW w:w="2892" w:type="dxa"/>
            <w:vMerge/>
            <w:tcMar>
              <w:top w:w="100" w:type="dxa"/>
              <w:left w:w="0" w:type="dxa"/>
              <w:bottom w:w="100" w:type="dxa"/>
            </w:tcMar>
          </w:tcPr>
          <w:p w14:paraId="06F4E156" w14:textId="77777777" w:rsidR="00541AC0" w:rsidRDefault="00541AC0">
            <w:pPr>
              <w:pStyle w:val="Para"/>
            </w:pPr>
          </w:p>
        </w:tc>
        <w:tc>
          <w:tcPr>
            <w:tcW w:w="7452" w:type="dxa"/>
            <w:tcMar>
              <w:top w:w="100" w:type="dxa"/>
              <w:bottom w:w="100" w:type="dxa"/>
            </w:tcMar>
          </w:tcPr>
          <w:p w14:paraId="7B75609A" w14:textId="77777777" w:rsidR="00541AC0" w:rsidRDefault="00CC777A">
            <w:pPr>
              <w:pStyle w:val="AnnexNumberedText"/>
              <w:tabs>
                <w:tab w:val="right" w:pos="135"/>
              </w:tabs>
              <w:ind w:left="279" w:hanging="279"/>
            </w:pPr>
            <w:r>
              <w:tab/>
              <w:t>2.</w:t>
            </w:r>
            <w:r>
              <w:tab/>
              <w:t>Losun loftmengunarefna</w:t>
            </w:r>
          </w:p>
        </w:tc>
        <w:tc>
          <w:tcPr>
            <w:tcW w:w="3984" w:type="dxa"/>
            <w:tcMar>
              <w:top w:w="100" w:type="dxa"/>
              <w:bottom w:w="100" w:type="dxa"/>
              <w:right w:w="0" w:type="dxa"/>
            </w:tcMar>
          </w:tcPr>
          <w:p w14:paraId="6107F545" w14:textId="77777777" w:rsidR="00541AC0" w:rsidRDefault="00CC777A">
            <w:pPr>
              <w:pStyle w:val="AnnexTableCellLeft"/>
            </w:pPr>
            <w:r>
              <w:t>Tonn af jafngildi loftmengunarefna á hverja milljón evra sem fjárfest er í, gefið upp sem vegið meðaltal</w:t>
            </w:r>
          </w:p>
        </w:tc>
      </w:tr>
      <w:tr w:rsidR="00541AC0" w14:paraId="6C187E84" w14:textId="77777777">
        <w:trPr>
          <w:trHeight w:val="240"/>
        </w:trPr>
        <w:tc>
          <w:tcPr>
            <w:tcW w:w="2892" w:type="dxa"/>
            <w:vMerge/>
            <w:tcMar>
              <w:top w:w="100" w:type="dxa"/>
              <w:left w:w="0" w:type="dxa"/>
              <w:bottom w:w="100" w:type="dxa"/>
            </w:tcMar>
          </w:tcPr>
          <w:p w14:paraId="40D340D0" w14:textId="77777777" w:rsidR="00541AC0" w:rsidRDefault="00541AC0">
            <w:pPr>
              <w:pStyle w:val="Para"/>
            </w:pPr>
          </w:p>
        </w:tc>
        <w:tc>
          <w:tcPr>
            <w:tcW w:w="7452" w:type="dxa"/>
            <w:tcMar>
              <w:top w:w="100" w:type="dxa"/>
              <w:bottom w:w="100" w:type="dxa"/>
            </w:tcMar>
          </w:tcPr>
          <w:p w14:paraId="036A372B" w14:textId="77777777" w:rsidR="00541AC0" w:rsidRDefault="00CC777A">
            <w:pPr>
              <w:pStyle w:val="AnnexNumberedText"/>
              <w:tabs>
                <w:tab w:val="right" w:pos="135"/>
              </w:tabs>
              <w:ind w:left="279" w:hanging="279"/>
            </w:pPr>
            <w:r>
              <w:tab/>
              <w:t>3.</w:t>
            </w:r>
            <w:r>
              <w:tab/>
              <w:t>Losun á ósoneyðandi efnum</w:t>
            </w:r>
          </w:p>
        </w:tc>
        <w:tc>
          <w:tcPr>
            <w:tcW w:w="3984" w:type="dxa"/>
            <w:tcMar>
              <w:top w:w="100" w:type="dxa"/>
              <w:bottom w:w="100" w:type="dxa"/>
              <w:right w:w="0" w:type="dxa"/>
            </w:tcMar>
          </w:tcPr>
          <w:p w14:paraId="1CD32AAA" w14:textId="77777777" w:rsidR="00541AC0" w:rsidRDefault="00CC777A">
            <w:pPr>
              <w:pStyle w:val="AnnexTableCellLeft"/>
            </w:pPr>
            <w:r>
              <w:t>Tonn af jafngildi ósoneyðandi efna á hverja milljón evra sem fjárfest er í, gefið upp sem vegið meðaltal</w:t>
            </w:r>
          </w:p>
        </w:tc>
      </w:tr>
      <w:tr w:rsidR="00541AC0" w14:paraId="7F40CCBD" w14:textId="77777777">
        <w:trPr>
          <w:trHeight w:val="240"/>
        </w:trPr>
        <w:tc>
          <w:tcPr>
            <w:tcW w:w="2892" w:type="dxa"/>
            <w:vMerge/>
            <w:tcMar>
              <w:top w:w="100" w:type="dxa"/>
              <w:left w:w="0" w:type="dxa"/>
              <w:bottom w:w="100" w:type="dxa"/>
            </w:tcMar>
          </w:tcPr>
          <w:p w14:paraId="02BA8817" w14:textId="77777777" w:rsidR="00541AC0" w:rsidRDefault="00541AC0">
            <w:pPr>
              <w:pStyle w:val="Para"/>
            </w:pPr>
          </w:p>
        </w:tc>
        <w:tc>
          <w:tcPr>
            <w:tcW w:w="7452" w:type="dxa"/>
            <w:tcMar>
              <w:top w:w="100" w:type="dxa"/>
              <w:bottom w:w="100" w:type="dxa"/>
            </w:tcMar>
          </w:tcPr>
          <w:p w14:paraId="490390D4" w14:textId="77777777" w:rsidR="00541AC0" w:rsidRDefault="00CC777A">
            <w:pPr>
              <w:pStyle w:val="AnnexNumberedText"/>
              <w:tabs>
                <w:tab w:val="right" w:pos="135"/>
              </w:tabs>
              <w:ind w:left="279" w:hanging="279"/>
            </w:pPr>
            <w:r>
              <w:tab/>
              <w:t>4.</w:t>
            </w:r>
            <w:r>
              <w:tab/>
              <w:t>Fjárfestingar í félögum sem ekki eiga frumkvæði að minnkun kolefnislosunar</w:t>
            </w:r>
          </w:p>
        </w:tc>
        <w:tc>
          <w:tcPr>
            <w:tcW w:w="3984" w:type="dxa"/>
            <w:tcMar>
              <w:top w:w="100" w:type="dxa"/>
              <w:bottom w:w="100" w:type="dxa"/>
              <w:right w:w="0" w:type="dxa"/>
            </w:tcMar>
          </w:tcPr>
          <w:p w14:paraId="28D7F0E2" w14:textId="77777777" w:rsidR="00541AC0" w:rsidRDefault="00CC777A">
            <w:pPr>
              <w:pStyle w:val="AnnexTableCellLeft"/>
            </w:pPr>
            <w:r>
              <w:t>Hlutdeild fjárfestinga í félögum sem fjárfest er í sem ekki eiga frumkvæði að minnkun kolefnislosunar sem miðast við að samræmast Parísarsamningnum</w:t>
            </w:r>
          </w:p>
        </w:tc>
      </w:tr>
      <w:tr w:rsidR="00541AC0" w14:paraId="387B8845" w14:textId="77777777">
        <w:trPr>
          <w:trHeight w:val="240"/>
        </w:trPr>
        <w:tc>
          <w:tcPr>
            <w:tcW w:w="2892" w:type="dxa"/>
            <w:tcMar>
              <w:top w:w="120" w:type="dxa"/>
              <w:left w:w="0" w:type="dxa"/>
              <w:bottom w:w="120" w:type="dxa"/>
            </w:tcMar>
          </w:tcPr>
          <w:p w14:paraId="73FB692A" w14:textId="77777777" w:rsidR="00541AC0" w:rsidRDefault="00CC777A">
            <w:pPr>
              <w:pStyle w:val="AnnexTableCellLeft"/>
              <w:pageBreakBefore/>
            </w:pPr>
            <w:r>
              <w:lastRenderedPageBreak/>
              <w:t>Orkunýting</w:t>
            </w:r>
          </w:p>
        </w:tc>
        <w:tc>
          <w:tcPr>
            <w:tcW w:w="7452" w:type="dxa"/>
            <w:tcMar>
              <w:top w:w="120" w:type="dxa"/>
              <w:bottom w:w="120" w:type="dxa"/>
            </w:tcMar>
          </w:tcPr>
          <w:p w14:paraId="0EFE6FDD" w14:textId="77777777" w:rsidR="00541AC0" w:rsidRDefault="00CC777A">
            <w:pPr>
              <w:pStyle w:val="AnnexNumberedText"/>
              <w:tabs>
                <w:tab w:val="right" w:pos="135"/>
              </w:tabs>
              <w:ind w:left="279" w:hanging="279"/>
            </w:pPr>
            <w:r>
              <w:tab/>
              <w:t>5.</w:t>
            </w:r>
            <w:r>
              <w:tab/>
              <w:t>Sundurliðun orkunýtingar eftir tegundum óendurnýjanlegra orkugjafa</w:t>
            </w:r>
          </w:p>
        </w:tc>
        <w:tc>
          <w:tcPr>
            <w:tcW w:w="3984" w:type="dxa"/>
            <w:tcMar>
              <w:top w:w="120" w:type="dxa"/>
              <w:bottom w:w="120" w:type="dxa"/>
              <w:right w:w="0" w:type="dxa"/>
            </w:tcMar>
          </w:tcPr>
          <w:p w14:paraId="521631A6" w14:textId="77777777" w:rsidR="00541AC0" w:rsidRDefault="00CC777A">
            <w:pPr>
              <w:pStyle w:val="AnnexTableCellLeft"/>
            </w:pPr>
            <w:r>
              <w:t>Hlutdeild orku frá óendurnýjanlegum orkugjöfum sem félög sem fjárfest er í nota, sundurliðað eftir sérhverjum óendurnýjanlegum orkugjafa</w:t>
            </w:r>
          </w:p>
        </w:tc>
      </w:tr>
      <w:tr w:rsidR="00541AC0" w14:paraId="76218D2C" w14:textId="77777777">
        <w:trPr>
          <w:trHeight w:val="240"/>
        </w:trPr>
        <w:tc>
          <w:tcPr>
            <w:tcW w:w="2892" w:type="dxa"/>
            <w:vMerge w:val="restart"/>
            <w:tcMar>
              <w:top w:w="120" w:type="dxa"/>
              <w:left w:w="0" w:type="dxa"/>
              <w:bottom w:w="120" w:type="dxa"/>
            </w:tcMar>
          </w:tcPr>
          <w:p w14:paraId="7627862C" w14:textId="77777777" w:rsidR="00541AC0" w:rsidRDefault="00CC777A">
            <w:pPr>
              <w:pStyle w:val="AnnexTableCellLeft"/>
            </w:pPr>
            <w:r>
              <w:t>Losun vatns, úrgangs og efnis</w:t>
            </w:r>
          </w:p>
          <w:p w14:paraId="65532E48" w14:textId="77777777" w:rsidR="00541AC0" w:rsidRDefault="00541AC0">
            <w:pPr>
              <w:pStyle w:val="AnnexTableCellLeft"/>
            </w:pPr>
          </w:p>
        </w:tc>
        <w:tc>
          <w:tcPr>
            <w:tcW w:w="7452" w:type="dxa"/>
            <w:tcMar>
              <w:top w:w="120" w:type="dxa"/>
              <w:bottom w:w="120" w:type="dxa"/>
            </w:tcMar>
          </w:tcPr>
          <w:p w14:paraId="43237A5D" w14:textId="77777777" w:rsidR="00541AC0" w:rsidRDefault="00CC777A">
            <w:pPr>
              <w:pStyle w:val="AnnexNumberedText"/>
              <w:tabs>
                <w:tab w:val="right" w:pos="135"/>
              </w:tabs>
              <w:ind w:left="279" w:hanging="279"/>
            </w:pPr>
            <w:r>
              <w:tab/>
              <w:t>6.</w:t>
            </w:r>
            <w:r>
              <w:tab/>
              <w:t>Vatnsnotkun og endurvinnsla</w:t>
            </w:r>
          </w:p>
        </w:tc>
        <w:tc>
          <w:tcPr>
            <w:tcW w:w="3984" w:type="dxa"/>
            <w:tcMar>
              <w:top w:w="120" w:type="dxa"/>
              <w:bottom w:w="120" w:type="dxa"/>
              <w:right w:w="0" w:type="dxa"/>
            </w:tcMar>
          </w:tcPr>
          <w:p w14:paraId="431A2571" w14:textId="77777777" w:rsidR="00541AC0" w:rsidRDefault="00CC777A">
            <w:pPr>
              <w:pStyle w:val="AnnexTableCellLeft"/>
            </w:pPr>
            <w:r>
              <w:t>1. Meðalvatnsnotkun félaga sem fjárfest er í (í rúmmetrum) á hverja milljón evra af tekjum félaga sem fjárfest er í</w:t>
            </w:r>
          </w:p>
          <w:p w14:paraId="5D1B29DB" w14:textId="77777777" w:rsidR="00541AC0" w:rsidRDefault="00CC777A">
            <w:pPr>
              <w:pStyle w:val="AnnexTableCellLeft"/>
            </w:pPr>
            <w:r>
              <w:t>2. Vegið meðaltal hlutfalls af vatni sem félag sem fjárfest er í endurvinnur og endurnýtir</w:t>
            </w:r>
          </w:p>
        </w:tc>
      </w:tr>
      <w:tr w:rsidR="00541AC0" w14:paraId="33D6875D" w14:textId="77777777">
        <w:trPr>
          <w:trHeight w:val="240"/>
        </w:trPr>
        <w:tc>
          <w:tcPr>
            <w:tcW w:w="2892" w:type="dxa"/>
            <w:vMerge/>
            <w:tcMar>
              <w:top w:w="120" w:type="dxa"/>
              <w:left w:w="0" w:type="dxa"/>
              <w:bottom w:w="120" w:type="dxa"/>
            </w:tcMar>
          </w:tcPr>
          <w:p w14:paraId="0031D04B" w14:textId="77777777" w:rsidR="00541AC0" w:rsidRDefault="00541AC0">
            <w:pPr>
              <w:pStyle w:val="Para"/>
            </w:pPr>
          </w:p>
        </w:tc>
        <w:tc>
          <w:tcPr>
            <w:tcW w:w="7452" w:type="dxa"/>
            <w:tcMar>
              <w:top w:w="120" w:type="dxa"/>
              <w:bottom w:w="120" w:type="dxa"/>
            </w:tcMar>
          </w:tcPr>
          <w:p w14:paraId="121071BD" w14:textId="77777777" w:rsidR="00541AC0" w:rsidRDefault="00CC777A">
            <w:pPr>
              <w:pStyle w:val="AnnexNumberedText"/>
              <w:tabs>
                <w:tab w:val="right" w:pos="135"/>
              </w:tabs>
              <w:ind w:left="279" w:hanging="279"/>
            </w:pPr>
            <w:r>
              <w:tab/>
              <w:t>7.</w:t>
            </w:r>
            <w:r>
              <w:tab/>
              <w:t>Fjárfestingar í félögum án stefnu í vatnsstjórnun</w:t>
            </w:r>
          </w:p>
        </w:tc>
        <w:tc>
          <w:tcPr>
            <w:tcW w:w="3984" w:type="dxa"/>
            <w:tcMar>
              <w:top w:w="120" w:type="dxa"/>
              <w:bottom w:w="120" w:type="dxa"/>
              <w:right w:w="0" w:type="dxa"/>
            </w:tcMar>
          </w:tcPr>
          <w:p w14:paraId="1BE824BF" w14:textId="77777777" w:rsidR="00541AC0" w:rsidRDefault="00CC777A">
            <w:pPr>
              <w:pStyle w:val="AnnexTableCellLeft"/>
            </w:pPr>
            <w:r>
              <w:t>Hlutdeild fjárfestinga í félögum sem fjárfest er í, sem ekki hafa stefnu í vatnsstjórnun</w:t>
            </w:r>
          </w:p>
        </w:tc>
      </w:tr>
      <w:tr w:rsidR="00541AC0" w14:paraId="53B9307A" w14:textId="77777777">
        <w:trPr>
          <w:trHeight w:val="240"/>
        </w:trPr>
        <w:tc>
          <w:tcPr>
            <w:tcW w:w="2892" w:type="dxa"/>
            <w:vMerge/>
            <w:tcMar>
              <w:top w:w="120" w:type="dxa"/>
              <w:left w:w="0" w:type="dxa"/>
              <w:bottom w:w="120" w:type="dxa"/>
            </w:tcMar>
          </w:tcPr>
          <w:p w14:paraId="4813CDE1" w14:textId="77777777" w:rsidR="00541AC0" w:rsidRDefault="00541AC0">
            <w:pPr>
              <w:pStyle w:val="Para"/>
            </w:pPr>
          </w:p>
        </w:tc>
        <w:tc>
          <w:tcPr>
            <w:tcW w:w="7452" w:type="dxa"/>
            <w:tcMar>
              <w:top w:w="120" w:type="dxa"/>
              <w:bottom w:w="120" w:type="dxa"/>
            </w:tcMar>
          </w:tcPr>
          <w:p w14:paraId="3ACE1B70" w14:textId="77777777" w:rsidR="00541AC0" w:rsidRDefault="00CC777A">
            <w:pPr>
              <w:pStyle w:val="AnnexNumberedText"/>
              <w:tabs>
                <w:tab w:val="right" w:pos="135"/>
              </w:tabs>
              <w:ind w:left="279" w:hanging="279"/>
            </w:pPr>
            <w:r>
              <w:tab/>
              <w:t>8.</w:t>
            </w:r>
            <w:r>
              <w:tab/>
              <w:t>Áhætta gagnvart svæðum þar sem álag er mikið á vatnsauðlindir</w:t>
            </w:r>
          </w:p>
        </w:tc>
        <w:tc>
          <w:tcPr>
            <w:tcW w:w="3984" w:type="dxa"/>
            <w:tcMar>
              <w:top w:w="120" w:type="dxa"/>
              <w:bottom w:w="120" w:type="dxa"/>
              <w:right w:w="0" w:type="dxa"/>
            </w:tcMar>
          </w:tcPr>
          <w:p w14:paraId="0FFF6458" w14:textId="77777777" w:rsidR="00541AC0" w:rsidRDefault="00CC777A">
            <w:pPr>
              <w:pStyle w:val="AnnexTableCellLeft"/>
            </w:pPr>
            <w:r>
              <w:t>Hlutdeild fjárfestinga í félögum sem fjárfest er í með athafnasvæði á svæðum þar sem mikið álag er á vatnsauðlindir, án stefnu í vatnsstjórnun</w:t>
            </w:r>
          </w:p>
        </w:tc>
      </w:tr>
      <w:tr w:rsidR="00541AC0" w14:paraId="6EAB4A74" w14:textId="77777777">
        <w:trPr>
          <w:trHeight w:val="240"/>
        </w:trPr>
        <w:tc>
          <w:tcPr>
            <w:tcW w:w="2892" w:type="dxa"/>
            <w:vMerge/>
            <w:tcMar>
              <w:top w:w="120" w:type="dxa"/>
              <w:left w:w="0" w:type="dxa"/>
              <w:bottom w:w="120" w:type="dxa"/>
            </w:tcMar>
          </w:tcPr>
          <w:p w14:paraId="02858E1E" w14:textId="77777777" w:rsidR="00541AC0" w:rsidRDefault="00541AC0">
            <w:pPr>
              <w:pStyle w:val="Para"/>
            </w:pPr>
          </w:p>
        </w:tc>
        <w:tc>
          <w:tcPr>
            <w:tcW w:w="7452" w:type="dxa"/>
            <w:tcMar>
              <w:top w:w="120" w:type="dxa"/>
              <w:bottom w:w="120" w:type="dxa"/>
            </w:tcMar>
          </w:tcPr>
          <w:p w14:paraId="58A9C78C" w14:textId="77777777" w:rsidR="00541AC0" w:rsidRDefault="00CC777A">
            <w:pPr>
              <w:pStyle w:val="AnnexNumberedText"/>
              <w:tabs>
                <w:tab w:val="right" w:pos="135"/>
              </w:tabs>
              <w:ind w:left="279" w:hanging="279"/>
            </w:pPr>
            <w:r>
              <w:tab/>
              <w:t>9.</w:t>
            </w:r>
            <w:r>
              <w:tab/>
              <w:t>Fjárfestingar í félögum í efnaframleiðslu</w:t>
            </w:r>
          </w:p>
        </w:tc>
        <w:tc>
          <w:tcPr>
            <w:tcW w:w="3984" w:type="dxa"/>
            <w:tcMar>
              <w:top w:w="120" w:type="dxa"/>
              <w:bottom w:w="120" w:type="dxa"/>
              <w:right w:w="0" w:type="dxa"/>
            </w:tcMar>
          </w:tcPr>
          <w:p w14:paraId="04593DFA" w14:textId="77777777" w:rsidR="00541AC0" w:rsidRDefault="00CC777A">
            <w:pPr>
              <w:pStyle w:val="AnnexTableCellLeft"/>
            </w:pPr>
            <w:r>
              <w:t>Hlutdeild fjárfestinga í félögum sem stunda starfsemi sem fellur undir deild 20.2 í I. viðauka við reglugerð (EB) nr. 1893/2006</w:t>
            </w:r>
          </w:p>
        </w:tc>
      </w:tr>
      <w:tr w:rsidR="00541AC0" w14:paraId="0A139E35" w14:textId="77777777">
        <w:trPr>
          <w:trHeight w:val="240"/>
        </w:trPr>
        <w:tc>
          <w:tcPr>
            <w:tcW w:w="2892" w:type="dxa"/>
            <w:vMerge/>
            <w:tcMar>
              <w:top w:w="120" w:type="dxa"/>
              <w:left w:w="0" w:type="dxa"/>
              <w:bottom w:w="120" w:type="dxa"/>
            </w:tcMar>
          </w:tcPr>
          <w:p w14:paraId="3C542B8B" w14:textId="77777777" w:rsidR="00541AC0" w:rsidRDefault="00541AC0">
            <w:pPr>
              <w:pStyle w:val="Para"/>
            </w:pPr>
          </w:p>
        </w:tc>
        <w:tc>
          <w:tcPr>
            <w:tcW w:w="7452" w:type="dxa"/>
            <w:tcMar>
              <w:top w:w="120" w:type="dxa"/>
              <w:bottom w:w="120" w:type="dxa"/>
            </w:tcMar>
          </w:tcPr>
          <w:p w14:paraId="04174074" w14:textId="77777777" w:rsidR="00541AC0" w:rsidRDefault="00CC777A">
            <w:pPr>
              <w:pStyle w:val="AnnexNumberedText"/>
              <w:tabs>
                <w:tab w:val="right" w:pos="225"/>
              </w:tabs>
              <w:ind w:left="369" w:hanging="369"/>
            </w:pPr>
            <w:r>
              <w:tab/>
              <w:t>10.</w:t>
            </w:r>
            <w:r>
              <w:tab/>
              <w:t>Landhnignun, eyðimerkurmyndun, aflokun jarðvegs</w:t>
            </w:r>
          </w:p>
        </w:tc>
        <w:tc>
          <w:tcPr>
            <w:tcW w:w="3984" w:type="dxa"/>
            <w:tcMar>
              <w:top w:w="120" w:type="dxa"/>
              <w:bottom w:w="120" w:type="dxa"/>
              <w:right w:w="0" w:type="dxa"/>
            </w:tcMar>
          </w:tcPr>
          <w:p w14:paraId="0B104429" w14:textId="77777777" w:rsidR="00541AC0" w:rsidRDefault="00CC777A">
            <w:pPr>
              <w:pStyle w:val="AnnexTableCellLeft"/>
            </w:pPr>
            <w:r>
              <w:t>Hlutdeild fjárfestinga í félögum sem fjárfest er í og fara með starfsemi sem veldur landhnignun, eyðimerkurmyndun eða aflokun jarðvegs</w:t>
            </w:r>
          </w:p>
        </w:tc>
      </w:tr>
      <w:tr w:rsidR="00541AC0" w14:paraId="04AC5B15" w14:textId="77777777">
        <w:trPr>
          <w:trHeight w:val="240"/>
        </w:trPr>
        <w:tc>
          <w:tcPr>
            <w:tcW w:w="2892" w:type="dxa"/>
            <w:vMerge/>
            <w:tcMar>
              <w:top w:w="120" w:type="dxa"/>
              <w:left w:w="0" w:type="dxa"/>
              <w:bottom w:w="120" w:type="dxa"/>
            </w:tcMar>
          </w:tcPr>
          <w:p w14:paraId="2DA90B68" w14:textId="77777777" w:rsidR="00541AC0" w:rsidRDefault="00541AC0">
            <w:pPr>
              <w:pStyle w:val="Para"/>
            </w:pPr>
          </w:p>
        </w:tc>
        <w:tc>
          <w:tcPr>
            <w:tcW w:w="7452" w:type="dxa"/>
            <w:tcMar>
              <w:top w:w="120" w:type="dxa"/>
              <w:bottom w:w="120" w:type="dxa"/>
            </w:tcMar>
          </w:tcPr>
          <w:p w14:paraId="49275871" w14:textId="77777777" w:rsidR="00541AC0" w:rsidRDefault="00CC777A">
            <w:pPr>
              <w:pStyle w:val="AnnexNumberedText"/>
              <w:tabs>
                <w:tab w:val="right" w:pos="225"/>
              </w:tabs>
              <w:ind w:left="369" w:hanging="369"/>
            </w:pPr>
            <w:r>
              <w:tab/>
              <w:t>11.</w:t>
            </w:r>
            <w:r>
              <w:tab/>
              <w:t>Fjárfesting í félögum sem ekki stunda sjálfbæra ræktun/landbúnað</w:t>
            </w:r>
          </w:p>
        </w:tc>
        <w:tc>
          <w:tcPr>
            <w:tcW w:w="3984" w:type="dxa"/>
            <w:tcMar>
              <w:top w:w="120" w:type="dxa"/>
              <w:bottom w:w="120" w:type="dxa"/>
              <w:right w:w="0" w:type="dxa"/>
            </w:tcMar>
          </w:tcPr>
          <w:p w14:paraId="0578C1B8" w14:textId="77777777" w:rsidR="00541AC0" w:rsidRDefault="00CC777A">
            <w:pPr>
              <w:pStyle w:val="AnnexTableCellLeft"/>
            </w:pPr>
            <w:r>
              <w:t>Hlutdeild í fjárfestingum í félögum sem ekki starfa eftir aðferðum eða stefnu um sjálfbæra ræktun/landbúnað</w:t>
            </w:r>
          </w:p>
        </w:tc>
      </w:tr>
      <w:tr w:rsidR="00541AC0" w14:paraId="372AD80E" w14:textId="77777777">
        <w:trPr>
          <w:trHeight w:val="240"/>
        </w:trPr>
        <w:tc>
          <w:tcPr>
            <w:tcW w:w="2892" w:type="dxa"/>
            <w:vMerge/>
            <w:tcMar>
              <w:top w:w="120" w:type="dxa"/>
              <w:left w:w="0" w:type="dxa"/>
              <w:bottom w:w="120" w:type="dxa"/>
            </w:tcMar>
          </w:tcPr>
          <w:p w14:paraId="632EE0AF" w14:textId="77777777" w:rsidR="00541AC0" w:rsidRDefault="00541AC0">
            <w:pPr>
              <w:pStyle w:val="Para"/>
            </w:pPr>
          </w:p>
        </w:tc>
        <w:tc>
          <w:tcPr>
            <w:tcW w:w="7452" w:type="dxa"/>
            <w:tcMar>
              <w:top w:w="120" w:type="dxa"/>
              <w:bottom w:w="120" w:type="dxa"/>
            </w:tcMar>
          </w:tcPr>
          <w:p w14:paraId="186E9249" w14:textId="77777777" w:rsidR="00541AC0" w:rsidRDefault="00CC777A">
            <w:pPr>
              <w:pStyle w:val="AnnexNumberedText"/>
              <w:tabs>
                <w:tab w:val="right" w:pos="225"/>
              </w:tabs>
              <w:ind w:left="369" w:hanging="369"/>
            </w:pPr>
            <w:r>
              <w:tab/>
              <w:t>12.</w:t>
            </w:r>
            <w:r>
              <w:tab/>
              <w:t>Fjárfesting í félögum sem eru ekki með sjálfbærar úthafs-/hafsvæðisaðferðir</w:t>
            </w:r>
          </w:p>
        </w:tc>
        <w:tc>
          <w:tcPr>
            <w:tcW w:w="3984" w:type="dxa"/>
            <w:tcMar>
              <w:top w:w="120" w:type="dxa"/>
              <w:bottom w:w="120" w:type="dxa"/>
              <w:right w:w="0" w:type="dxa"/>
            </w:tcMar>
          </w:tcPr>
          <w:p w14:paraId="64EEC5E5" w14:textId="77777777" w:rsidR="00541AC0" w:rsidRDefault="00CC777A">
            <w:pPr>
              <w:pStyle w:val="AnnexTableCellLeft"/>
            </w:pPr>
            <w:r>
              <w:t>Hlutdeild fjárfestinga í félögum sem fjárfest er í sem ekki starfa eftir sjálfbærum úthafs-/hafsvæðisaðferðum eða -stefnum</w:t>
            </w:r>
          </w:p>
        </w:tc>
      </w:tr>
      <w:tr w:rsidR="00541AC0" w14:paraId="4FD9C43C" w14:textId="77777777">
        <w:trPr>
          <w:trHeight w:val="240"/>
        </w:trPr>
        <w:tc>
          <w:tcPr>
            <w:tcW w:w="2892" w:type="dxa"/>
            <w:vMerge/>
            <w:tcMar>
              <w:top w:w="120" w:type="dxa"/>
              <w:left w:w="0" w:type="dxa"/>
              <w:bottom w:w="120" w:type="dxa"/>
            </w:tcMar>
          </w:tcPr>
          <w:p w14:paraId="01AF6037" w14:textId="77777777" w:rsidR="00541AC0" w:rsidRDefault="00541AC0">
            <w:pPr>
              <w:pStyle w:val="Para"/>
            </w:pPr>
          </w:p>
        </w:tc>
        <w:tc>
          <w:tcPr>
            <w:tcW w:w="7452" w:type="dxa"/>
            <w:tcMar>
              <w:top w:w="120" w:type="dxa"/>
              <w:bottom w:w="120" w:type="dxa"/>
            </w:tcMar>
          </w:tcPr>
          <w:p w14:paraId="400ACA43" w14:textId="77777777" w:rsidR="00541AC0" w:rsidRDefault="00CC777A">
            <w:pPr>
              <w:pStyle w:val="AnnexNumberedText"/>
              <w:tabs>
                <w:tab w:val="right" w:pos="225"/>
              </w:tabs>
              <w:ind w:left="369" w:hanging="369"/>
            </w:pPr>
            <w:r>
              <w:tab/>
              <w:t>13.</w:t>
            </w:r>
            <w:r>
              <w:tab/>
              <w:t>Hlutfall óendurunnins úrgangs</w:t>
            </w:r>
          </w:p>
        </w:tc>
        <w:tc>
          <w:tcPr>
            <w:tcW w:w="3984" w:type="dxa"/>
            <w:tcMar>
              <w:top w:w="120" w:type="dxa"/>
              <w:bottom w:w="120" w:type="dxa"/>
              <w:right w:w="0" w:type="dxa"/>
            </w:tcMar>
          </w:tcPr>
          <w:p w14:paraId="78FE5397" w14:textId="77777777" w:rsidR="00541AC0" w:rsidRDefault="00CC777A">
            <w:pPr>
              <w:pStyle w:val="AnnexTableCellLeft"/>
            </w:pPr>
            <w:r>
              <w:t>Tonn af óendurunnum úrgangi frá félögum sem fjárfest er í á hverja milljón evra sem er fjárfest, gefið upp sem vegið meðaltal</w:t>
            </w:r>
          </w:p>
        </w:tc>
      </w:tr>
      <w:tr w:rsidR="00541AC0" w14:paraId="0FF983DF" w14:textId="77777777">
        <w:trPr>
          <w:trHeight w:val="240"/>
        </w:trPr>
        <w:tc>
          <w:tcPr>
            <w:tcW w:w="2892" w:type="dxa"/>
            <w:vMerge/>
            <w:tcMar>
              <w:top w:w="120" w:type="dxa"/>
              <w:left w:w="0" w:type="dxa"/>
              <w:bottom w:w="120" w:type="dxa"/>
            </w:tcMar>
          </w:tcPr>
          <w:p w14:paraId="704A1FB7" w14:textId="77777777" w:rsidR="00541AC0" w:rsidRDefault="00541AC0">
            <w:pPr>
              <w:pStyle w:val="Para"/>
            </w:pPr>
          </w:p>
        </w:tc>
        <w:tc>
          <w:tcPr>
            <w:tcW w:w="7452" w:type="dxa"/>
            <w:tcMar>
              <w:top w:w="120" w:type="dxa"/>
              <w:bottom w:w="120" w:type="dxa"/>
            </w:tcMar>
          </w:tcPr>
          <w:p w14:paraId="66AF9B3A" w14:textId="77777777" w:rsidR="00541AC0" w:rsidRDefault="00CC777A">
            <w:pPr>
              <w:pStyle w:val="AnnexNumberedText"/>
              <w:tabs>
                <w:tab w:val="right" w:pos="225"/>
              </w:tabs>
              <w:ind w:left="369" w:hanging="369"/>
            </w:pPr>
            <w:r>
              <w:tab/>
              <w:t>14.</w:t>
            </w:r>
            <w:r>
              <w:tab/>
              <w:t>Náttúrulegar tegundir og vernduð svæði</w:t>
            </w:r>
          </w:p>
        </w:tc>
        <w:tc>
          <w:tcPr>
            <w:tcW w:w="3984" w:type="dxa"/>
            <w:tcMar>
              <w:top w:w="120" w:type="dxa"/>
              <w:bottom w:w="120" w:type="dxa"/>
              <w:right w:w="0" w:type="dxa"/>
            </w:tcMar>
          </w:tcPr>
          <w:p w14:paraId="79E2E1B3" w14:textId="77777777" w:rsidR="00541AC0" w:rsidRDefault="00CC777A">
            <w:pPr>
              <w:pStyle w:val="AnnexTableCellLeft"/>
            </w:pPr>
            <w:r>
              <w:t>1. Hlutdeild fjárfestinga í félögum sem fjárfest er í og eru með starfsemi sem hefur áhrif á tegundir sem er ógnað</w:t>
            </w:r>
          </w:p>
        </w:tc>
      </w:tr>
      <w:tr w:rsidR="00541AC0" w14:paraId="01EE5C22" w14:textId="77777777">
        <w:trPr>
          <w:trHeight w:val="240"/>
        </w:trPr>
        <w:tc>
          <w:tcPr>
            <w:tcW w:w="2892" w:type="dxa"/>
            <w:tcMar>
              <w:top w:w="120" w:type="dxa"/>
              <w:left w:w="0" w:type="dxa"/>
              <w:bottom w:w="120" w:type="dxa"/>
            </w:tcMar>
          </w:tcPr>
          <w:p w14:paraId="7244AE97" w14:textId="77777777" w:rsidR="00541AC0" w:rsidRDefault="00541AC0">
            <w:pPr>
              <w:pStyle w:val="Para"/>
              <w:pageBreakBefore/>
            </w:pPr>
          </w:p>
        </w:tc>
        <w:tc>
          <w:tcPr>
            <w:tcW w:w="7452" w:type="dxa"/>
            <w:tcMar>
              <w:top w:w="120" w:type="dxa"/>
              <w:bottom w:w="120" w:type="dxa"/>
            </w:tcMar>
          </w:tcPr>
          <w:p w14:paraId="4FEAD9FB" w14:textId="77777777" w:rsidR="00541AC0" w:rsidRDefault="00541AC0">
            <w:pPr>
              <w:pStyle w:val="AnnexNumberedText"/>
              <w:pageBreakBefore/>
              <w:tabs>
                <w:tab w:val="right" w:pos="225"/>
              </w:tabs>
              <w:ind w:left="369" w:hanging="369"/>
            </w:pPr>
          </w:p>
        </w:tc>
        <w:tc>
          <w:tcPr>
            <w:tcW w:w="3984" w:type="dxa"/>
            <w:tcMar>
              <w:top w:w="120" w:type="dxa"/>
              <w:bottom w:w="120" w:type="dxa"/>
              <w:right w:w="0" w:type="dxa"/>
            </w:tcMar>
          </w:tcPr>
          <w:p w14:paraId="7FB94739" w14:textId="77777777" w:rsidR="00541AC0" w:rsidRDefault="00CC777A">
            <w:pPr>
              <w:pStyle w:val="AnnexTableCellLeft"/>
              <w:pageBreakBefore/>
            </w:pPr>
            <w:r>
              <w:t>2. Hlutdeild fjárfestinga í félögum sem fjárfest er í án stefnu um verndun líffræðilegrar fjölbreytni sem tekur til athafnasvæða sem eru í eigu, leigð, stjórnað á eða í grennd við friðunarsvæði eða svæði sem hefur mikið gildi vegna líffræðilegrar fjölbreytni utan friðunarsvæða</w:t>
            </w:r>
          </w:p>
        </w:tc>
      </w:tr>
      <w:tr w:rsidR="00541AC0" w14:paraId="524A1D40" w14:textId="77777777">
        <w:trPr>
          <w:trHeight w:val="240"/>
        </w:trPr>
        <w:tc>
          <w:tcPr>
            <w:tcW w:w="2892" w:type="dxa"/>
            <w:tcMar>
              <w:top w:w="120" w:type="dxa"/>
              <w:left w:w="0" w:type="dxa"/>
              <w:bottom w:w="120" w:type="dxa"/>
            </w:tcMar>
          </w:tcPr>
          <w:p w14:paraId="305132BC" w14:textId="77777777" w:rsidR="00541AC0" w:rsidRDefault="00541AC0">
            <w:pPr>
              <w:pStyle w:val="AnnexTableCellLeft"/>
            </w:pPr>
          </w:p>
        </w:tc>
        <w:tc>
          <w:tcPr>
            <w:tcW w:w="7452" w:type="dxa"/>
            <w:tcMar>
              <w:top w:w="120" w:type="dxa"/>
              <w:bottom w:w="120" w:type="dxa"/>
            </w:tcMar>
          </w:tcPr>
          <w:p w14:paraId="36141A7C" w14:textId="77777777" w:rsidR="00541AC0" w:rsidRDefault="00CC777A">
            <w:pPr>
              <w:pStyle w:val="AnnexNumberedText"/>
              <w:tabs>
                <w:tab w:val="right" w:pos="225"/>
              </w:tabs>
              <w:ind w:left="369" w:hanging="369"/>
            </w:pPr>
            <w:r>
              <w:tab/>
              <w:t>15.</w:t>
            </w:r>
            <w:r>
              <w:tab/>
              <w:t>Skógeyðing</w:t>
            </w:r>
          </w:p>
        </w:tc>
        <w:tc>
          <w:tcPr>
            <w:tcW w:w="3984" w:type="dxa"/>
            <w:tcMar>
              <w:top w:w="120" w:type="dxa"/>
              <w:bottom w:w="120" w:type="dxa"/>
              <w:right w:w="0" w:type="dxa"/>
            </w:tcMar>
          </w:tcPr>
          <w:p w14:paraId="3C48DCC4" w14:textId="77777777" w:rsidR="00541AC0" w:rsidRDefault="00CC777A">
            <w:pPr>
              <w:pStyle w:val="AnnexTableCellLeft"/>
            </w:pPr>
            <w:r>
              <w:t>Hlutdeild fjárfestinga í félögum sem eru ekki með stefnu um skógeyðingu</w:t>
            </w:r>
          </w:p>
        </w:tc>
      </w:tr>
      <w:tr w:rsidR="00541AC0" w14:paraId="214C89B1" w14:textId="77777777">
        <w:trPr>
          <w:trHeight w:val="240"/>
        </w:trPr>
        <w:tc>
          <w:tcPr>
            <w:tcW w:w="2892" w:type="dxa"/>
            <w:tcMar>
              <w:top w:w="120" w:type="dxa"/>
              <w:left w:w="0" w:type="dxa"/>
              <w:bottom w:w="120" w:type="dxa"/>
            </w:tcMar>
          </w:tcPr>
          <w:p w14:paraId="0050F61F" w14:textId="77777777" w:rsidR="00541AC0" w:rsidRDefault="00CC777A">
            <w:pPr>
              <w:pStyle w:val="AnnexTableCellLeft"/>
            </w:pPr>
            <w:r>
              <w:t>Græn verðbréf</w:t>
            </w:r>
          </w:p>
        </w:tc>
        <w:tc>
          <w:tcPr>
            <w:tcW w:w="7452" w:type="dxa"/>
            <w:tcMar>
              <w:top w:w="120" w:type="dxa"/>
              <w:bottom w:w="120" w:type="dxa"/>
            </w:tcMar>
          </w:tcPr>
          <w:p w14:paraId="3CFEBCE2" w14:textId="77777777" w:rsidR="00541AC0" w:rsidRDefault="00CC777A">
            <w:pPr>
              <w:pStyle w:val="AnnexNumberedText"/>
              <w:tabs>
                <w:tab w:val="right" w:pos="225"/>
              </w:tabs>
              <w:ind w:left="369" w:hanging="369"/>
            </w:pPr>
            <w:r>
              <w:tab/>
              <w:t>16.</w:t>
            </w:r>
            <w:r>
              <w:tab/>
              <w:t>Hlutdeild verðbréfa sem ekki eru gefin út samkvæmt löggjöf Sambandsins um umhverfislega sjálfbær skuldabréf</w:t>
            </w:r>
          </w:p>
        </w:tc>
        <w:tc>
          <w:tcPr>
            <w:tcW w:w="3984" w:type="dxa"/>
            <w:tcMar>
              <w:top w:w="120" w:type="dxa"/>
              <w:bottom w:w="120" w:type="dxa"/>
              <w:right w:w="0" w:type="dxa"/>
            </w:tcMar>
          </w:tcPr>
          <w:p w14:paraId="13A0F7BB" w14:textId="77777777" w:rsidR="00541AC0" w:rsidRDefault="00CC777A">
            <w:pPr>
              <w:pStyle w:val="AnnexTableCellLeft"/>
            </w:pPr>
            <w:r>
              <w:t>Hlutdeild verðbréfa í fjárfestingum sem eru ekki gefin út samkvæmt löggjöf Sambandsins um umhverfislega sjálfbær skuldabréf</w:t>
            </w:r>
          </w:p>
        </w:tc>
      </w:tr>
      <w:tr w:rsidR="00541AC0" w14:paraId="2A41F144" w14:textId="77777777">
        <w:trPr>
          <w:trHeight w:val="240"/>
        </w:trPr>
        <w:tc>
          <w:tcPr>
            <w:tcW w:w="14328" w:type="dxa"/>
            <w:gridSpan w:val="3"/>
            <w:tcMar>
              <w:top w:w="120" w:type="dxa"/>
              <w:left w:w="0" w:type="dxa"/>
              <w:bottom w:w="120" w:type="dxa"/>
              <w:right w:w="0" w:type="dxa"/>
            </w:tcMar>
          </w:tcPr>
          <w:p w14:paraId="104B0D17" w14:textId="77777777" w:rsidR="00541AC0" w:rsidRDefault="00CC777A">
            <w:pPr>
              <w:pStyle w:val="AnnexTableCellLeft"/>
              <w:jc w:val="center"/>
            </w:pPr>
            <w:r>
              <w:rPr>
                <w:b/>
              </w:rPr>
              <w:t>Vísar sem gilda um fjárfestingar í fullvalda ríkjum og yfirþjóðlegum stofnunum</w:t>
            </w:r>
          </w:p>
        </w:tc>
      </w:tr>
      <w:tr w:rsidR="00541AC0" w14:paraId="3C71E25E" w14:textId="77777777">
        <w:trPr>
          <w:trHeight w:val="240"/>
        </w:trPr>
        <w:tc>
          <w:tcPr>
            <w:tcW w:w="2892" w:type="dxa"/>
            <w:tcMar>
              <w:top w:w="120" w:type="dxa"/>
              <w:left w:w="0" w:type="dxa"/>
              <w:bottom w:w="120" w:type="dxa"/>
            </w:tcMar>
          </w:tcPr>
          <w:p w14:paraId="3ED1833D" w14:textId="77777777" w:rsidR="00541AC0" w:rsidRDefault="00CC777A">
            <w:pPr>
              <w:pStyle w:val="AnnexTableCellLeft"/>
            </w:pPr>
            <w:r>
              <w:t>Græn verðbréf</w:t>
            </w:r>
          </w:p>
        </w:tc>
        <w:tc>
          <w:tcPr>
            <w:tcW w:w="7452" w:type="dxa"/>
            <w:tcMar>
              <w:top w:w="120" w:type="dxa"/>
              <w:bottom w:w="120" w:type="dxa"/>
            </w:tcMar>
          </w:tcPr>
          <w:p w14:paraId="06A48438" w14:textId="77777777" w:rsidR="00541AC0" w:rsidRDefault="00CC777A">
            <w:pPr>
              <w:pStyle w:val="AnnexNumberedText"/>
              <w:tabs>
                <w:tab w:val="right" w:pos="225"/>
              </w:tabs>
              <w:ind w:left="369" w:hanging="369"/>
            </w:pPr>
            <w:r>
              <w:tab/>
              <w:t>17.</w:t>
            </w:r>
            <w:r>
              <w:tab/>
              <w:t>Hlutdeild skuldabréfa sem ekki eru gefin út samkvæmt löggjöf Sambandsins um umhverfislega sjálfbær skuldabréf</w:t>
            </w:r>
          </w:p>
        </w:tc>
        <w:tc>
          <w:tcPr>
            <w:tcW w:w="3984" w:type="dxa"/>
            <w:tcMar>
              <w:top w:w="120" w:type="dxa"/>
              <w:bottom w:w="120" w:type="dxa"/>
              <w:right w:w="0" w:type="dxa"/>
            </w:tcMar>
          </w:tcPr>
          <w:p w14:paraId="70710FA3" w14:textId="77777777" w:rsidR="00541AC0" w:rsidRDefault="00CC777A">
            <w:pPr>
              <w:pStyle w:val="AnnexTableCellLeft"/>
            </w:pPr>
            <w:r>
              <w:t>Hlutdeild skuldabréfa sem ekki eru gefin út samkvæmt löggjöf Sambandsins um umhverfislega sjálfbær skuldabréf</w:t>
            </w:r>
          </w:p>
        </w:tc>
      </w:tr>
      <w:tr w:rsidR="00541AC0" w14:paraId="17EB60EB" w14:textId="77777777">
        <w:trPr>
          <w:trHeight w:val="240"/>
        </w:trPr>
        <w:tc>
          <w:tcPr>
            <w:tcW w:w="14328" w:type="dxa"/>
            <w:gridSpan w:val="3"/>
            <w:tcMar>
              <w:top w:w="120" w:type="dxa"/>
              <w:left w:w="0" w:type="dxa"/>
              <w:bottom w:w="120" w:type="dxa"/>
              <w:right w:w="0" w:type="dxa"/>
            </w:tcMar>
          </w:tcPr>
          <w:p w14:paraId="7805F741" w14:textId="77777777" w:rsidR="00541AC0" w:rsidRDefault="00CC777A">
            <w:pPr>
              <w:pStyle w:val="AnnexTableCellLeft"/>
              <w:jc w:val="center"/>
            </w:pPr>
            <w:r>
              <w:rPr>
                <w:b/>
              </w:rPr>
              <w:t>Vísar sem gilda um fjárfestingar í fasteignum</w:t>
            </w:r>
          </w:p>
        </w:tc>
      </w:tr>
      <w:tr w:rsidR="00541AC0" w14:paraId="3D61A99E" w14:textId="77777777">
        <w:trPr>
          <w:trHeight w:val="240"/>
        </w:trPr>
        <w:tc>
          <w:tcPr>
            <w:tcW w:w="2892" w:type="dxa"/>
            <w:vMerge w:val="restart"/>
            <w:tcMar>
              <w:top w:w="120" w:type="dxa"/>
              <w:left w:w="0" w:type="dxa"/>
              <w:bottom w:w="120" w:type="dxa"/>
            </w:tcMar>
          </w:tcPr>
          <w:p w14:paraId="3BF1C4DA" w14:textId="77777777" w:rsidR="00541AC0" w:rsidRDefault="00CC777A">
            <w:pPr>
              <w:pStyle w:val="AnnexTableCellLeft"/>
            </w:pPr>
            <w:r>
              <w:t>Losun gróðurhúsalofttegunda</w:t>
            </w:r>
          </w:p>
        </w:tc>
        <w:tc>
          <w:tcPr>
            <w:tcW w:w="7452" w:type="dxa"/>
            <w:vMerge w:val="restart"/>
            <w:tcMar>
              <w:top w:w="120" w:type="dxa"/>
              <w:bottom w:w="120" w:type="dxa"/>
            </w:tcMar>
          </w:tcPr>
          <w:p w14:paraId="4519C2DA" w14:textId="77777777" w:rsidR="00541AC0" w:rsidRDefault="00CC777A">
            <w:pPr>
              <w:pStyle w:val="AnnexNumberedText"/>
              <w:tabs>
                <w:tab w:val="right" w:pos="225"/>
              </w:tabs>
              <w:ind w:left="369" w:hanging="369"/>
            </w:pPr>
            <w:r>
              <w:tab/>
              <w:t>18.</w:t>
            </w:r>
            <w:r>
              <w:tab/>
              <w:t>Losun GHL</w:t>
            </w:r>
          </w:p>
        </w:tc>
        <w:tc>
          <w:tcPr>
            <w:tcW w:w="3984" w:type="dxa"/>
            <w:tcMar>
              <w:top w:w="120" w:type="dxa"/>
              <w:bottom w:w="120" w:type="dxa"/>
              <w:right w:w="0" w:type="dxa"/>
            </w:tcMar>
          </w:tcPr>
          <w:p w14:paraId="0854EF01" w14:textId="77777777" w:rsidR="00541AC0" w:rsidRDefault="00CC777A">
            <w:pPr>
              <w:pStyle w:val="AnnexTableCellLeft"/>
            </w:pPr>
            <w:r>
              <w:t>Losun GHL frá fasteignum, umfang 1</w:t>
            </w:r>
          </w:p>
        </w:tc>
      </w:tr>
      <w:tr w:rsidR="00541AC0" w14:paraId="1AF8BE5C" w14:textId="77777777">
        <w:trPr>
          <w:trHeight w:val="240"/>
        </w:trPr>
        <w:tc>
          <w:tcPr>
            <w:tcW w:w="2892" w:type="dxa"/>
            <w:vMerge/>
            <w:tcMar>
              <w:top w:w="120" w:type="dxa"/>
              <w:left w:w="0" w:type="dxa"/>
              <w:bottom w:w="120" w:type="dxa"/>
            </w:tcMar>
          </w:tcPr>
          <w:p w14:paraId="66B4EB56" w14:textId="77777777" w:rsidR="00541AC0" w:rsidRDefault="00541AC0">
            <w:pPr>
              <w:pStyle w:val="Para"/>
            </w:pPr>
          </w:p>
        </w:tc>
        <w:tc>
          <w:tcPr>
            <w:tcW w:w="7452" w:type="dxa"/>
            <w:vMerge/>
            <w:tcMar>
              <w:top w:w="120" w:type="dxa"/>
              <w:bottom w:w="120" w:type="dxa"/>
            </w:tcMar>
          </w:tcPr>
          <w:p w14:paraId="45B53362" w14:textId="77777777" w:rsidR="00541AC0" w:rsidRDefault="00541AC0">
            <w:pPr>
              <w:pStyle w:val="Para"/>
            </w:pPr>
          </w:p>
        </w:tc>
        <w:tc>
          <w:tcPr>
            <w:tcW w:w="3984" w:type="dxa"/>
            <w:tcMar>
              <w:top w:w="120" w:type="dxa"/>
              <w:bottom w:w="120" w:type="dxa"/>
              <w:right w:w="0" w:type="dxa"/>
            </w:tcMar>
          </w:tcPr>
          <w:p w14:paraId="53811B14" w14:textId="77777777" w:rsidR="00541AC0" w:rsidRDefault="00CC777A">
            <w:pPr>
              <w:pStyle w:val="AnnexTableCellLeft"/>
            </w:pPr>
            <w:r>
              <w:t>Losun GHL frá fasteignum, umfang 2</w:t>
            </w:r>
          </w:p>
        </w:tc>
      </w:tr>
      <w:tr w:rsidR="00541AC0" w14:paraId="7A724667" w14:textId="77777777">
        <w:trPr>
          <w:trHeight w:val="240"/>
        </w:trPr>
        <w:tc>
          <w:tcPr>
            <w:tcW w:w="2892" w:type="dxa"/>
            <w:vMerge/>
            <w:tcMar>
              <w:top w:w="120" w:type="dxa"/>
              <w:left w:w="0" w:type="dxa"/>
              <w:bottom w:w="120" w:type="dxa"/>
            </w:tcMar>
          </w:tcPr>
          <w:p w14:paraId="53AB9F12" w14:textId="77777777" w:rsidR="00541AC0" w:rsidRDefault="00541AC0">
            <w:pPr>
              <w:pStyle w:val="Para"/>
            </w:pPr>
          </w:p>
        </w:tc>
        <w:tc>
          <w:tcPr>
            <w:tcW w:w="7452" w:type="dxa"/>
            <w:vMerge/>
            <w:tcMar>
              <w:top w:w="120" w:type="dxa"/>
              <w:bottom w:w="120" w:type="dxa"/>
            </w:tcMar>
          </w:tcPr>
          <w:p w14:paraId="7A025299" w14:textId="77777777" w:rsidR="00541AC0" w:rsidRDefault="00541AC0">
            <w:pPr>
              <w:pStyle w:val="Para"/>
            </w:pPr>
          </w:p>
        </w:tc>
        <w:tc>
          <w:tcPr>
            <w:tcW w:w="3984" w:type="dxa"/>
            <w:tcMar>
              <w:top w:w="120" w:type="dxa"/>
              <w:bottom w:w="120" w:type="dxa"/>
              <w:right w:w="0" w:type="dxa"/>
            </w:tcMar>
          </w:tcPr>
          <w:p w14:paraId="4627A859" w14:textId="77777777" w:rsidR="00541AC0" w:rsidRDefault="00CC777A">
            <w:pPr>
              <w:pStyle w:val="AnnexTableCellLeft"/>
            </w:pPr>
            <w:r>
              <w:t>Losun GHL frá fasteignum, umfang 3</w:t>
            </w:r>
          </w:p>
        </w:tc>
      </w:tr>
      <w:tr w:rsidR="00541AC0" w14:paraId="330DB6BB" w14:textId="77777777">
        <w:trPr>
          <w:trHeight w:val="240"/>
        </w:trPr>
        <w:tc>
          <w:tcPr>
            <w:tcW w:w="2892" w:type="dxa"/>
            <w:vMerge/>
            <w:tcMar>
              <w:top w:w="120" w:type="dxa"/>
              <w:left w:w="0" w:type="dxa"/>
              <w:bottom w:w="120" w:type="dxa"/>
            </w:tcMar>
          </w:tcPr>
          <w:p w14:paraId="0D03E916" w14:textId="77777777" w:rsidR="00541AC0" w:rsidRDefault="00541AC0">
            <w:pPr>
              <w:pStyle w:val="Para"/>
            </w:pPr>
          </w:p>
        </w:tc>
        <w:tc>
          <w:tcPr>
            <w:tcW w:w="7452" w:type="dxa"/>
            <w:vMerge/>
            <w:tcMar>
              <w:top w:w="120" w:type="dxa"/>
              <w:bottom w:w="120" w:type="dxa"/>
            </w:tcMar>
          </w:tcPr>
          <w:p w14:paraId="6A11BAA5" w14:textId="77777777" w:rsidR="00541AC0" w:rsidRDefault="00541AC0">
            <w:pPr>
              <w:pStyle w:val="Para"/>
            </w:pPr>
          </w:p>
        </w:tc>
        <w:tc>
          <w:tcPr>
            <w:tcW w:w="3984" w:type="dxa"/>
            <w:tcMar>
              <w:top w:w="120" w:type="dxa"/>
              <w:bottom w:w="120" w:type="dxa"/>
              <w:right w:w="0" w:type="dxa"/>
            </w:tcMar>
          </w:tcPr>
          <w:p w14:paraId="45323AFC" w14:textId="77777777" w:rsidR="00541AC0" w:rsidRDefault="00CC777A">
            <w:pPr>
              <w:pStyle w:val="AnnexTableCellLeft"/>
            </w:pPr>
            <w:r>
              <w:t>Heildarlosun GHL frá fasteignum</w:t>
            </w:r>
          </w:p>
        </w:tc>
      </w:tr>
      <w:tr w:rsidR="00541AC0" w14:paraId="3F83C5AF" w14:textId="77777777">
        <w:trPr>
          <w:trHeight w:val="240"/>
        </w:trPr>
        <w:tc>
          <w:tcPr>
            <w:tcW w:w="2892" w:type="dxa"/>
            <w:tcMar>
              <w:top w:w="120" w:type="dxa"/>
              <w:left w:w="0" w:type="dxa"/>
              <w:bottom w:w="120" w:type="dxa"/>
            </w:tcMar>
          </w:tcPr>
          <w:p w14:paraId="3027EDF7" w14:textId="77777777" w:rsidR="00541AC0" w:rsidRDefault="00CC777A">
            <w:pPr>
              <w:pStyle w:val="AnnexTableCellLeft"/>
            </w:pPr>
            <w:r>
              <w:t>Orkunotkun</w:t>
            </w:r>
          </w:p>
        </w:tc>
        <w:tc>
          <w:tcPr>
            <w:tcW w:w="7452" w:type="dxa"/>
            <w:tcMar>
              <w:top w:w="120" w:type="dxa"/>
              <w:bottom w:w="120" w:type="dxa"/>
            </w:tcMar>
          </w:tcPr>
          <w:p w14:paraId="06E0E1E5" w14:textId="77777777" w:rsidR="00541AC0" w:rsidRDefault="00CC777A">
            <w:pPr>
              <w:pStyle w:val="AnnexNumberedText"/>
              <w:tabs>
                <w:tab w:val="right" w:pos="225"/>
              </w:tabs>
              <w:ind w:left="369" w:hanging="369"/>
            </w:pPr>
            <w:r>
              <w:tab/>
              <w:t>19.</w:t>
            </w:r>
            <w:r>
              <w:tab/>
              <w:t>Orkunotkunarkræfni</w:t>
            </w:r>
          </w:p>
        </w:tc>
        <w:tc>
          <w:tcPr>
            <w:tcW w:w="3984" w:type="dxa"/>
            <w:tcMar>
              <w:top w:w="120" w:type="dxa"/>
              <w:bottom w:w="120" w:type="dxa"/>
              <w:right w:w="0" w:type="dxa"/>
            </w:tcMar>
          </w:tcPr>
          <w:p w14:paraId="7C46B467" w14:textId="77777777" w:rsidR="00541AC0" w:rsidRDefault="00CC777A">
            <w:pPr>
              <w:pStyle w:val="AnnexTableCellLeft"/>
            </w:pPr>
            <w:r>
              <w:t>Orkunotkunarkræfni í GWh á hvern fermetra fasteigna í eigu</w:t>
            </w:r>
          </w:p>
        </w:tc>
      </w:tr>
      <w:tr w:rsidR="00541AC0" w14:paraId="62E8E213" w14:textId="77777777">
        <w:trPr>
          <w:trHeight w:val="240"/>
        </w:trPr>
        <w:tc>
          <w:tcPr>
            <w:tcW w:w="2892" w:type="dxa"/>
            <w:tcMar>
              <w:top w:w="120" w:type="dxa"/>
              <w:left w:w="0" w:type="dxa"/>
              <w:bottom w:w="120" w:type="dxa"/>
            </w:tcMar>
          </w:tcPr>
          <w:p w14:paraId="3D43A490" w14:textId="77777777" w:rsidR="00541AC0" w:rsidRDefault="00CC777A">
            <w:pPr>
              <w:pStyle w:val="AnnexTableCellLeft"/>
            </w:pPr>
            <w:r>
              <w:t>Úrgangur</w:t>
            </w:r>
          </w:p>
        </w:tc>
        <w:tc>
          <w:tcPr>
            <w:tcW w:w="7452" w:type="dxa"/>
            <w:tcMar>
              <w:top w:w="120" w:type="dxa"/>
              <w:bottom w:w="120" w:type="dxa"/>
            </w:tcMar>
          </w:tcPr>
          <w:p w14:paraId="670D07EB" w14:textId="77777777" w:rsidR="00541AC0" w:rsidRDefault="00CC777A">
            <w:pPr>
              <w:pStyle w:val="AnnexNumberedText"/>
              <w:tabs>
                <w:tab w:val="right" w:pos="225"/>
              </w:tabs>
              <w:ind w:left="369" w:hanging="369"/>
            </w:pPr>
            <w:r>
              <w:tab/>
              <w:t>20.</w:t>
            </w:r>
            <w:r>
              <w:tab/>
              <w:t>Úrgangur frá starfsemi</w:t>
            </w:r>
          </w:p>
        </w:tc>
        <w:tc>
          <w:tcPr>
            <w:tcW w:w="3984" w:type="dxa"/>
            <w:tcMar>
              <w:top w:w="120" w:type="dxa"/>
              <w:bottom w:w="120" w:type="dxa"/>
              <w:right w:w="0" w:type="dxa"/>
            </w:tcMar>
          </w:tcPr>
          <w:p w14:paraId="79F5B9E1" w14:textId="77777777" w:rsidR="00541AC0" w:rsidRDefault="00CC777A">
            <w:pPr>
              <w:pStyle w:val="AnnexTableCellLeft"/>
            </w:pPr>
            <w:r>
              <w:t>Hlutdeild fasteigna sem hafa ekki aðstöðu fyrir flokkun úrgangs og fellur ekki undir endurnýtingar- eða endurvinnslusamning um úrgang</w:t>
            </w:r>
          </w:p>
        </w:tc>
      </w:tr>
      <w:tr w:rsidR="00541AC0" w14:paraId="0BF15A6E" w14:textId="77777777">
        <w:trPr>
          <w:trHeight w:val="240"/>
        </w:trPr>
        <w:tc>
          <w:tcPr>
            <w:tcW w:w="2892" w:type="dxa"/>
            <w:tcMar>
              <w:top w:w="100" w:type="dxa"/>
              <w:left w:w="0" w:type="dxa"/>
              <w:bottom w:w="100" w:type="dxa"/>
            </w:tcMar>
          </w:tcPr>
          <w:p w14:paraId="1B35DE21" w14:textId="77777777" w:rsidR="00541AC0" w:rsidRDefault="00CC777A">
            <w:pPr>
              <w:pStyle w:val="AnnexTableCellLeft"/>
              <w:pageBreakBefore/>
            </w:pPr>
            <w:r>
              <w:lastRenderedPageBreak/>
              <w:t>Auðlindanýting</w:t>
            </w:r>
          </w:p>
        </w:tc>
        <w:tc>
          <w:tcPr>
            <w:tcW w:w="7452" w:type="dxa"/>
            <w:tcMar>
              <w:top w:w="100" w:type="dxa"/>
              <w:bottom w:w="100" w:type="dxa"/>
            </w:tcMar>
          </w:tcPr>
          <w:p w14:paraId="7C9748B0" w14:textId="77777777" w:rsidR="00541AC0" w:rsidRDefault="00CC777A">
            <w:pPr>
              <w:pStyle w:val="AnnexNumberedText"/>
              <w:tabs>
                <w:tab w:val="right" w:pos="225"/>
              </w:tabs>
              <w:ind w:left="369" w:hanging="369"/>
            </w:pPr>
            <w:r>
              <w:tab/>
              <w:t>21.</w:t>
            </w:r>
            <w:r>
              <w:tab/>
              <w:t>Hráefnisnýting í nýbyggingum og við meiri háttar endurbætur</w:t>
            </w:r>
          </w:p>
        </w:tc>
        <w:tc>
          <w:tcPr>
            <w:tcW w:w="3984" w:type="dxa"/>
            <w:tcMar>
              <w:top w:w="100" w:type="dxa"/>
              <w:bottom w:w="100" w:type="dxa"/>
              <w:right w:w="0" w:type="dxa"/>
            </w:tcMar>
          </w:tcPr>
          <w:p w14:paraId="52CC8AB0" w14:textId="77777777" w:rsidR="00541AC0" w:rsidRDefault="00CC777A">
            <w:pPr>
              <w:pStyle w:val="AnnexTableCellLeft"/>
            </w:pPr>
            <w:r>
              <w:t>Hlutdeild hráefnis til bygginga (að undanskildum endurheimtu, endurunnu og lífrænu efni) í samanburði við heildarþyngd byggingarefna sem eru notuð í nýbyggingar og við meiri háttar endurbætur</w:t>
            </w:r>
          </w:p>
        </w:tc>
      </w:tr>
      <w:tr w:rsidR="00541AC0" w14:paraId="095E2887" w14:textId="77777777">
        <w:trPr>
          <w:trHeight w:val="240"/>
        </w:trPr>
        <w:tc>
          <w:tcPr>
            <w:tcW w:w="2892" w:type="dxa"/>
            <w:tcMar>
              <w:top w:w="100" w:type="dxa"/>
              <w:left w:w="0" w:type="dxa"/>
              <w:bottom w:w="100" w:type="dxa"/>
            </w:tcMar>
          </w:tcPr>
          <w:p w14:paraId="4526F54B" w14:textId="77777777" w:rsidR="00541AC0" w:rsidRDefault="00CC777A">
            <w:pPr>
              <w:pStyle w:val="AnnexTableCellLeft"/>
            </w:pPr>
            <w:r>
              <w:t>Líffræðileg fjölbreytni</w:t>
            </w:r>
          </w:p>
        </w:tc>
        <w:tc>
          <w:tcPr>
            <w:tcW w:w="7452" w:type="dxa"/>
            <w:tcMar>
              <w:top w:w="100" w:type="dxa"/>
              <w:bottom w:w="100" w:type="dxa"/>
            </w:tcMar>
          </w:tcPr>
          <w:p w14:paraId="029D1518" w14:textId="77777777" w:rsidR="00541AC0" w:rsidRDefault="00CC777A">
            <w:pPr>
              <w:pStyle w:val="AnnexNumberedText"/>
              <w:tabs>
                <w:tab w:val="right" w:pos="225"/>
              </w:tabs>
              <w:ind w:left="369" w:hanging="369"/>
            </w:pPr>
            <w:r>
              <w:tab/>
              <w:t>22.</w:t>
            </w:r>
            <w:r>
              <w:tab/>
              <w:t>Landgerving</w:t>
            </w:r>
          </w:p>
        </w:tc>
        <w:tc>
          <w:tcPr>
            <w:tcW w:w="3984" w:type="dxa"/>
            <w:tcMar>
              <w:top w:w="100" w:type="dxa"/>
              <w:bottom w:w="100" w:type="dxa"/>
              <w:right w:w="0" w:type="dxa"/>
            </w:tcMar>
          </w:tcPr>
          <w:p w14:paraId="5F3EDAD6" w14:textId="77777777" w:rsidR="00541AC0" w:rsidRDefault="00CC777A">
            <w:pPr>
              <w:pStyle w:val="AnnexTableCellLeft"/>
            </w:pPr>
            <w:r>
              <w:t>Hlutdeild gróðurlauss yfirborðsflatar (yfirborð sem er ekki gróið í jarðvegi og á þökum, svölum og veggjum) í samanburði við heildaryfirborðsflöt reita allra eigna</w:t>
            </w:r>
          </w:p>
        </w:tc>
      </w:tr>
    </w:tbl>
    <w:p w14:paraId="7C4572EB" w14:textId="77777777" w:rsidR="00541AC0" w:rsidRDefault="00CC777A">
      <w:pPr>
        <w:pStyle w:val="TableTitle"/>
        <w:spacing w:before="1000" w:after="600"/>
        <w:ind w:left="293"/>
        <w:jc w:val="center"/>
      </w:pPr>
      <w:r>
        <w:rPr>
          <w:i/>
        </w:rPr>
        <w:t>Tafla 3</w:t>
      </w:r>
    </w:p>
    <w:p w14:paraId="0F56A433" w14:textId="77777777" w:rsidR="00541AC0" w:rsidRDefault="00CC777A">
      <w:pPr>
        <w:pStyle w:val="TableTitle"/>
        <w:spacing w:after="300"/>
        <w:ind w:left="293"/>
        <w:jc w:val="center"/>
      </w:pPr>
      <w:r>
        <w:rPr>
          <w:b/>
        </w:rPr>
        <w:t>Viðbótarvísar fyrir félags- og starfsmannatengd mál, virðingu fyrir mannréttindum, mál sem varða baráttuna gegn spillingu og mútum</w:t>
      </w:r>
    </w:p>
    <w:tbl>
      <w:tblPr>
        <w:tblStyle w:val="EFTATable"/>
        <w:tblW w:w="14328" w:type="dxa"/>
        <w:tblLook w:val="04A0" w:firstRow="1" w:lastRow="0" w:firstColumn="1" w:lastColumn="0" w:noHBand="0" w:noVBand="1"/>
      </w:tblPr>
      <w:tblGrid>
        <w:gridCol w:w="2892"/>
        <w:gridCol w:w="7452"/>
        <w:gridCol w:w="3984"/>
      </w:tblGrid>
      <w:tr w:rsidR="00541AC0" w14:paraId="55762A35" w14:textId="77777777">
        <w:trPr>
          <w:trHeight w:val="240"/>
        </w:trPr>
        <w:tc>
          <w:tcPr>
            <w:tcW w:w="14328" w:type="dxa"/>
            <w:gridSpan w:val="3"/>
            <w:tcMar>
              <w:top w:w="60" w:type="dxa"/>
              <w:left w:w="0" w:type="dxa"/>
              <w:bottom w:w="60" w:type="dxa"/>
            </w:tcMar>
            <w:vAlign w:val="center"/>
          </w:tcPr>
          <w:p w14:paraId="09E5F1B4" w14:textId="77777777" w:rsidR="00541AC0" w:rsidRDefault="00CC777A">
            <w:pPr>
              <w:pStyle w:val="AnnexTableHeader"/>
              <w:spacing w:line="200" w:lineRule="exact"/>
            </w:pPr>
            <w:r>
              <w:t>VÍSAR FYRIR FÉLAGS- OG STARFSMANNATENGD MÁL, VIRÐINGU FYRIR MANNRÉTTINDUM, MÁL SEM VARÐA BARÁTTUNA GEGN SPILLINGU OG MÚTUM</w:t>
            </w:r>
          </w:p>
        </w:tc>
      </w:tr>
      <w:tr w:rsidR="00541AC0" w14:paraId="65B5F014" w14:textId="77777777">
        <w:trPr>
          <w:trHeight w:val="240"/>
        </w:trPr>
        <w:tc>
          <w:tcPr>
            <w:tcW w:w="2892" w:type="dxa"/>
            <w:tcMar>
              <w:top w:w="60" w:type="dxa"/>
              <w:left w:w="0" w:type="dxa"/>
              <w:bottom w:w="60" w:type="dxa"/>
            </w:tcMar>
            <w:vAlign w:val="center"/>
          </w:tcPr>
          <w:p w14:paraId="313E065A" w14:textId="77777777" w:rsidR="00541AC0" w:rsidRDefault="00CC777A">
            <w:pPr>
              <w:pStyle w:val="AnnexTableHeader"/>
              <w:spacing w:line="200" w:lineRule="exact"/>
            </w:pPr>
            <w:r>
              <w:t>Neikvæð sjálfbærniáhrif</w:t>
            </w:r>
          </w:p>
        </w:tc>
        <w:tc>
          <w:tcPr>
            <w:tcW w:w="7452" w:type="dxa"/>
            <w:tcMar>
              <w:top w:w="60" w:type="dxa"/>
              <w:bottom w:w="60" w:type="dxa"/>
            </w:tcMar>
            <w:vAlign w:val="center"/>
          </w:tcPr>
          <w:p w14:paraId="33866F08" w14:textId="77777777" w:rsidR="00541AC0" w:rsidRDefault="00CC777A">
            <w:pPr>
              <w:pStyle w:val="AnnexTableHeader"/>
              <w:spacing w:line="200" w:lineRule="exact"/>
            </w:pPr>
            <w:r>
              <w:t>Neikvæð áhrif á sjálfbærniþætti</w:t>
            </w:r>
          </w:p>
          <w:p w14:paraId="475E528F" w14:textId="77777777" w:rsidR="00541AC0" w:rsidRDefault="00CC777A">
            <w:pPr>
              <w:pStyle w:val="AnnexTableHeader"/>
              <w:spacing w:line="200" w:lineRule="exact"/>
            </w:pPr>
            <w:r>
              <w:t>(eigindleg eða megindleg)</w:t>
            </w:r>
          </w:p>
        </w:tc>
        <w:tc>
          <w:tcPr>
            <w:tcW w:w="3984" w:type="dxa"/>
            <w:tcMar>
              <w:top w:w="60" w:type="dxa"/>
              <w:bottom w:w="60" w:type="dxa"/>
            </w:tcMar>
            <w:vAlign w:val="center"/>
          </w:tcPr>
          <w:p w14:paraId="08920AD3" w14:textId="77777777" w:rsidR="00541AC0" w:rsidRDefault="00CC777A">
            <w:pPr>
              <w:pStyle w:val="AnnexTableHeader"/>
              <w:spacing w:line="200" w:lineRule="exact"/>
            </w:pPr>
            <w:r>
              <w:t>Mælistika</w:t>
            </w:r>
          </w:p>
        </w:tc>
      </w:tr>
      <w:tr w:rsidR="00541AC0" w14:paraId="0DB241B1" w14:textId="77777777">
        <w:trPr>
          <w:trHeight w:val="240"/>
        </w:trPr>
        <w:tc>
          <w:tcPr>
            <w:tcW w:w="14328" w:type="dxa"/>
            <w:gridSpan w:val="3"/>
            <w:tcMar>
              <w:top w:w="80" w:type="dxa"/>
              <w:left w:w="0" w:type="dxa"/>
              <w:bottom w:w="80" w:type="dxa"/>
            </w:tcMar>
          </w:tcPr>
          <w:p w14:paraId="0FC82EA6" w14:textId="77777777" w:rsidR="00541AC0" w:rsidRDefault="00CC777A">
            <w:pPr>
              <w:pStyle w:val="AnnexTableCellLeft"/>
              <w:jc w:val="center"/>
            </w:pPr>
            <w:r>
              <w:rPr>
                <w:b/>
              </w:rPr>
              <w:t>Vísar sem gilda um fjárfestingar í félögum sem fjárfest er í</w:t>
            </w:r>
          </w:p>
        </w:tc>
      </w:tr>
      <w:tr w:rsidR="00541AC0" w14:paraId="1BB72721" w14:textId="77777777">
        <w:trPr>
          <w:trHeight w:val="240"/>
        </w:trPr>
        <w:tc>
          <w:tcPr>
            <w:tcW w:w="2892" w:type="dxa"/>
            <w:vMerge w:val="restart"/>
            <w:tcMar>
              <w:top w:w="80" w:type="dxa"/>
              <w:left w:w="0" w:type="dxa"/>
              <w:bottom w:w="80" w:type="dxa"/>
            </w:tcMar>
          </w:tcPr>
          <w:p w14:paraId="0A8EDD4D" w14:textId="77777777" w:rsidR="00541AC0" w:rsidRDefault="00CC777A">
            <w:pPr>
              <w:pStyle w:val="AnnexTableCellLeft"/>
            </w:pPr>
            <w:r>
              <w:t>Félags- og starfsmannamál</w:t>
            </w:r>
          </w:p>
        </w:tc>
        <w:tc>
          <w:tcPr>
            <w:tcW w:w="7452" w:type="dxa"/>
            <w:tcMar>
              <w:top w:w="80" w:type="dxa"/>
              <w:bottom w:w="80" w:type="dxa"/>
            </w:tcMar>
          </w:tcPr>
          <w:p w14:paraId="25CC76B7" w14:textId="77777777" w:rsidR="00541AC0" w:rsidRDefault="00CC777A">
            <w:pPr>
              <w:pStyle w:val="AnnexNumberedText"/>
              <w:tabs>
                <w:tab w:val="right" w:pos="135"/>
              </w:tabs>
              <w:ind w:left="279" w:hanging="279"/>
            </w:pPr>
            <w:r>
              <w:tab/>
              <w:t>1.</w:t>
            </w:r>
            <w:r>
              <w:tab/>
              <w:t>Fjárfestingar í félögum sem vinna ekki að forvarnarstarfi á vinnustað</w:t>
            </w:r>
          </w:p>
        </w:tc>
        <w:tc>
          <w:tcPr>
            <w:tcW w:w="3984" w:type="dxa"/>
            <w:tcMar>
              <w:top w:w="80" w:type="dxa"/>
              <w:bottom w:w="80" w:type="dxa"/>
              <w:right w:w="0" w:type="dxa"/>
            </w:tcMar>
          </w:tcPr>
          <w:p w14:paraId="2FF3169C" w14:textId="77777777" w:rsidR="00541AC0" w:rsidRDefault="00CC777A">
            <w:pPr>
              <w:pStyle w:val="AnnexTableCellLeft"/>
            </w:pPr>
            <w:r>
              <w:t>Hlutdeild fjárfestinga í félögum sem fjárfest er í, sem ekki hafa forvarnarstefnu vegna vinnuslysa</w:t>
            </w:r>
          </w:p>
        </w:tc>
      </w:tr>
      <w:tr w:rsidR="00541AC0" w14:paraId="10C2F90B" w14:textId="77777777">
        <w:trPr>
          <w:trHeight w:val="240"/>
        </w:trPr>
        <w:tc>
          <w:tcPr>
            <w:tcW w:w="2892" w:type="dxa"/>
            <w:vMerge/>
            <w:tcMar>
              <w:top w:w="80" w:type="dxa"/>
              <w:left w:w="0" w:type="dxa"/>
              <w:bottom w:w="80" w:type="dxa"/>
            </w:tcMar>
          </w:tcPr>
          <w:p w14:paraId="5C64E944" w14:textId="77777777" w:rsidR="00541AC0" w:rsidRDefault="00541AC0">
            <w:pPr>
              <w:pStyle w:val="Para"/>
            </w:pPr>
          </w:p>
        </w:tc>
        <w:tc>
          <w:tcPr>
            <w:tcW w:w="7452" w:type="dxa"/>
            <w:tcMar>
              <w:top w:w="80" w:type="dxa"/>
              <w:bottom w:w="80" w:type="dxa"/>
            </w:tcMar>
          </w:tcPr>
          <w:p w14:paraId="2655AC19" w14:textId="77777777" w:rsidR="00541AC0" w:rsidRDefault="00CC777A">
            <w:pPr>
              <w:pStyle w:val="AnnexNumberedText"/>
              <w:tabs>
                <w:tab w:val="right" w:pos="135"/>
              </w:tabs>
              <w:ind w:left="279" w:hanging="279"/>
            </w:pPr>
            <w:r>
              <w:tab/>
              <w:t>2.</w:t>
            </w:r>
            <w:r>
              <w:tab/>
              <w:t>Slysatíðni</w:t>
            </w:r>
          </w:p>
        </w:tc>
        <w:tc>
          <w:tcPr>
            <w:tcW w:w="3984" w:type="dxa"/>
            <w:tcMar>
              <w:top w:w="80" w:type="dxa"/>
              <w:bottom w:w="80" w:type="dxa"/>
              <w:right w:w="0" w:type="dxa"/>
            </w:tcMar>
          </w:tcPr>
          <w:p w14:paraId="3FB7FF1E" w14:textId="77777777" w:rsidR="00541AC0" w:rsidRDefault="00CC777A">
            <w:pPr>
              <w:pStyle w:val="AnnexTableCellLeft"/>
            </w:pPr>
            <w:r>
              <w:t>Slysatíðni í félögum sem fjárfest er í, tilgreind sem vegið meðaltal</w:t>
            </w:r>
          </w:p>
        </w:tc>
      </w:tr>
      <w:tr w:rsidR="00541AC0" w14:paraId="624E95B7" w14:textId="77777777">
        <w:trPr>
          <w:trHeight w:val="240"/>
        </w:trPr>
        <w:tc>
          <w:tcPr>
            <w:tcW w:w="2892" w:type="dxa"/>
            <w:vMerge/>
            <w:tcMar>
              <w:top w:w="80" w:type="dxa"/>
              <w:left w:w="0" w:type="dxa"/>
              <w:bottom w:w="80" w:type="dxa"/>
            </w:tcMar>
          </w:tcPr>
          <w:p w14:paraId="22D8D7FD" w14:textId="77777777" w:rsidR="00541AC0" w:rsidRDefault="00541AC0">
            <w:pPr>
              <w:pStyle w:val="Para"/>
            </w:pPr>
          </w:p>
        </w:tc>
        <w:tc>
          <w:tcPr>
            <w:tcW w:w="7452" w:type="dxa"/>
            <w:tcMar>
              <w:top w:w="80" w:type="dxa"/>
              <w:bottom w:w="80" w:type="dxa"/>
            </w:tcMar>
          </w:tcPr>
          <w:p w14:paraId="73E2D934" w14:textId="77777777" w:rsidR="00541AC0" w:rsidRDefault="00CC777A">
            <w:pPr>
              <w:pStyle w:val="AnnexNumberedText"/>
              <w:tabs>
                <w:tab w:val="right" w:pos="135"/>
              </w:tabs>
              <w:ind w:left="279" w:hanging="279"/>
            </w:pPr>
            <w:r>
              <w:tab/>
              <w:t>3.</w:t>
            </w:r>
            <w:r>
              <w:tab/>
              <w:t>Fjöldi tapaðra daga vegna meiðsla, slysa, dauðsfalla eða veikinda</w:t>
            </w:r>
          </w:p>
        </w:tc>
        <w:tc>
          <w:tcPr>
            <w:tcW w:w="3984" w:type="dxa"/>
            <w:tcMar>
              <w:top w:w="80" w:type="dxa"/>
              <w:bottom w:w="80" w:type="dxa"/>
              <w:right w:w="0" w:type="dxa"/>
            </w:tcMar>
          </w:tcPr>
          <w:p w14:paraId="60B386FE" w14:textId="77777777" w:rsidR="00541AC0" w:rsidRDefault="00CC777A">
            <w:pPr>
              <w:pStyle w:val="AnnexTableCellLeft"/>
            </w:pPr>
            <w:r>
              <w:t>Fjöldi tapaðra vinnudaga vegna meiðsla, slysa, dauðsfalla eða veikinda hjá félögum sem fjárfest er í, sett fram sem vegið meðaltal</w:t>
            </w:r>
          </w:p>
        </w:tc>
      </w:tr>
      <w:tr w:rsidR="00541AC0" w14:paraId="77BA1D6F" w14:textId="77777777">
        <w:trPr>
          <w:trHeight w:val="240"/>
        </w:trPr>
        <w:tc>
          <w:tcPr>
            <w:tcW w:w="2892" w:type="dxa"/>
            <w:vMerge/>
            <w:tcMar>
              <w:top w:w="80" w:type="dxa"/>
              <w:left w:w="0" w:type="dxa"/>
              <w:bottom w:w="80" w:type="dxa"/>
            </w:tcMar>
          </w:tcPr>
          <w:p w14:paraId="7BD26658" w14:textId="77777777" w:rsidR="00541AC0" w:rsidRDefault="00541AC0">
            <w:pPr>
              <w:pStyle w:val="Para"/>
            </w:pPr>
          </w:p>
        </w:tc>
        <w:tc>
          <w:tcPr>
            <w:tcW w:w="7452" w:type="dxa"/>
            <w:tcMar>
              <w:top w:w="80" w:type="dxa"/>
              <w:bottom w:w="80" w:type="dxa"/>
            </w:tcMar>
          </w:tcPr>
          <w:p w14:paraId="51AD2824" w14:textId="77777777" w:rsidR="00541AC0" w:rsidRDefault="00CC777A">
            <w:pPr>
              <w:pStyle w:val="AnnexNumberedText"/>
              <w:tabs>
                <w:tab w:val="right" w:pos="135"/>
              </w:tabs>
              <w:ind w:left="279" w:hanging="279"/>
            </w:pPr>
            <w:r>
              <w:tab/>
              <w:t>4.</w:t>
            </w:r>
            <w:r>
              <w:tab/>
              <w:t>Hegðunarviðmið birgja ekki fyrir hendi</w:t>
            </w:r>
          </w:p>
        </w:tc>
        <w:tc>
          <w:tcPr>
            <w:tcW w:w="3984" w:type="dxa"/>
            <w:tcMar>
              <w:top w:w="80" w:type="dxa"/>
              <w:bottom w:w="80" w:type="dxa"/>
              <w:right w:w="0" w:type="dxa"/>
            </w:tcMar>
          </w:tcPr>
          <w:p w14:paraId="7AE9D5C0" w14:textId="77777777" w:rsidR="00541AC0" w:rsidRDefault="00CC777A">
            <w:pPr>
              <w:pStyle w:val="AnnexTableCellLeft"/>
            </w:pPr>
            <w:r>
              <w:t>Hlutdeild fjárfestinga í félaga sem fjárfest er í sem engin hegðunarviðmið birgja gilda um (gegn ótryggum vinnuskilyrðum, ótraustri vinnu, barnavinnu og nauðungarvinnu)</w:t>
            </w:r>
          </w:p>
        </w:tc>
      </w:tr>
      <w:tr w:rsidR="00541AC0" w14:paraId="21F5D9EE" w14:textId="77777777">
        <w:trPr>
          <w:trHeight w:val="240"/>
        </w:trPr>
        <w:tc>
          <w:tcPr>
            <w:tcW w:w="2892" w:type="dxa"/>
            <w:vMerge w:val="restart"/>
            <w:tcMar>
              <w:top w:w="160" w:type="dxa"/>
              <w:left w:w="0" w:type="dxa"/>
              <w:bottom w:w="160" w:type="dxa"/>
            </w:tcMar>
          </w:tcPr>
          <w:p w14:paraId="3A0820BD" w14:textId="77777777" w:rsidR="00541AC0" w:rsidRDefault="00541AC0">
            <w:pPr>
              <w:pStyle w:val="AnnexTableCellLeft"/>
              <w:pageBreakBefore/>
            </w:pPr>
          </w:p>
        </w:tc>
        <w:tc>
          <w:tcPr>
            <w:tcW w:w="7452" w:type="dxa"/>
            <w:tcMar>
              <w:top w:w="160" w:type="dxa"/>
              <w:bottom w:w="160" w:type="dxa"/>
            </w:tcMar>
          </w:tcPr>
          <w:p w14:paraId="64DCBE69" w14:textId="77777777" w:rsidR="00541AC0" w:rsidRDefault="00CC777A">
            <w:pPr>
              <w:pStyle w:val="AnnexNumberedText"/>
              <w:tabs>
                <w:tab w:val="right" w:pos="135"/>
              </w:tabs>
              <w:spacing w:after="0"/>
              <w:ind w:left="279" w:hanging="279"/>
            </w:pPr>
            <w:r>
              <w:tab/>
              <w:t>5.</w:t>
            </w:r>
            <w:r>
              <w:tab/>
              <w:t>Skortur á fyrirkomulagi fyrir meðhöndlun á kvörtunarmálum/kvörtunum sem tengjast starfsmannamálum</w:t>
            </w:r>
          </w:p>
        </w:tc>
        <w:tc>
          <w:tcPr>
            <w:tcW w:w="3984" w:type="dxa"/>
            <w:tcMar>
              <w:top w:w="160" w:type="dxa"/>
              <w:bottom w:w="160" w:type="dxa"/>
              <w:right w:w="0" w:type="dxa"/>
            </w:tcMar>
          </w:tcPr>
          <w:p w14:paraId="0381B47D" w14:textId="77777777" w:rsidR="00541AC0" w:rsidRDefault="00CC777A">
            <w:pPr>
              <w:pStyle w:val="AnnexTableCellLeft"/>
            </w:pPr>
            <w:r>
              <w:t>Hlutdeild fjárfestinga í félögum sem fjárfest er í án þess að fyrir hendi sé neitt fyrirkomulag fyrir meðhöndlun á kvörtunarmálum/kvörtunum sem tengjast starfsmannamálum</w:t>
            </w:r>
          </w:p>
        </w:tc>
      </w:tr>
      <w:tr w:rsidR="00541AC0" w14:paraId="46D0C394" w14:textId="77777777">
        <w:trPr>
          <w:trHeight w:val="240"/>
        </w:trPr>
        <w:tc>
          <w:tcPr>
            <w:tcW w:w="2892" w:type="dxa"/>
            <w:vMerge/>
            <w:tcMar>
              <w:top w:w="160" w:type="dxa"/>
              <w:left w:w="0" w:type="dxa"/>
              <w:bottom w:w="160" w:type="dxa"/>
            </w:tcMar>
          </w:tcPr>
          <w:p w14:paraId="6FB653FA" w14:textId="77777777" w:rsidR="00541AC0" w:rsidRDefault="00541AC0">
            <w:pPr>
              <w:pStyle w:val="Para"/>
            </w:pPr>
          </w:p>
        </w:tc>
        <w:tc>
          <w:tcPr>
            <w:tcW w:w="7452" w:type="dxa"/>
            <w:tcMar>
              <w:top w:w="160" w:type="dxa"/>
              <w:bottom w:w="160" w:type="dxa"/>
            </w:tcMar>
          </w:tcPr>
          <w:p w14:paraId="40C099D4" w14:textId="77777777" w:rsidR="00541AC0" w:rsidRDefault="00CC777A">
            <w:pPr>
              <w:pStyle w:val="AnnexNumberedText"/>
              <w:tabs>
                <w:tab w:val="right" w:pos="135"/>
              </w:tabs>
              <w:spacing w:after="0"/>
              <w:ind w:left="279" w:hanging="279"/>
            </w:pPr>
            <w:r>
              <w:tab/>
              <w:t>6.</w:t>
            </w:r>
            <w:r>
              <w:tab/>
              <w:t>Ófullnægjandi vernd uppljóstrara</w:t>
            </w:r>
          </w:p>
        </w:tc>
        <w:tc>
          <w:tcPr>
            <w:tcW w:w="3984" w:type="dxa"/>
            <w:tcMar>
              <w:top w:w="160" w:type="dxa"/>
              <w:bottom w:w="160" w:type="dxa"/>
              <w:right w:w="0" w:type="dxa"/>
            </w:tcMar>
          </w:tcPr>
          <w:p w14:paraId="37DA252B" w14:textId="77777777" w:rsidR="00541AC0" w:rsidRDefault="00CC777A">
            <w:pPr>
              <w:pStyle w:val="AnnexTableCellLeft"/>
            </w:pPr>
            <w:r>
              <w:t>Hlutdeild fjárfestinga í einingum sem ekki hafa markað sér stefnu um vernd uppljóstrara</w:t>
            </w:r>
          </w:p>
        </w:tc>
      </w:tr>
      <w:tr w:rsidR="00541AC0" w14:paraId="2327EA5C" w14:textId="77777777">
        <w:trPr>
          <w:trHeight w:val="240"/>
        </w:trPr>
        <w:tc>
          <w:tcPr>
            <w:tcW w:w="2892" w:type="dxa"/>
            <w:vMerge/>
            <w:tcMar>
              <w:top w:w="160" w:type="dxa"/>
              <w:left w:w="0" w:type="dxa"/>
              <w:bottom w:w="160" w:type="dxa"/>
            </w:tcMar>
          </w:tcPr>
          <w:p w14:paraId="51EBE041" w14:textId="77777777" w:rsidR="00541AC0" w:rsidRDefault="00541AC0">
            <w:pPr>
              <w:pStyle w:val="Para"/>
            </w:pPr>
          </w:p>
        </w:tc>
        <w:tc>
          <w:tcPr>
            <w:tcW w:w="7452" w:type="dxa"/>
            <w:tcMar>
              <w:top w:w="160" w:type="dxa"/>
              <w:bottom w:w="160" w:type="dxa"/>
            </w:tcMar>
          </w:tcPr>
          <w:p w14:paraId="6106EF22" w14:textId="77777777" w:rsidR="00541AC0" w:rsidRDefault="00CC777A">
            <w:pPr>
              <w:pStyle w:val="AnnexNumberedText"/>
              <w:tabs>
                <w:tab w:val="right" w:pos="135"/>
              </w:tabs>
              <w:spacing w:after="0"/>
              <w:ind w:left="279" w:hanging="279"/>
            </w:pPr>
            <w:r>
              <w:tab/>
              <w:t>7.</w:t>
            </w:r>
            <w:r>
              <w:tab/>
              <w:t>Tilvik þar sem um mismunun er að ræða</w:t>
            </w:r>
          </w:p>
        </w:tc>
        <w:tc>
          <w:tcPr>
            <w:tcW w:w="3984" w:type="dxa"/>
            <w:tcMar>
              <w:top w:w="160" w:type="dxa"/>
              <w:bottom w:w="160" w:type="dxa"/>
              <w:right w:w="0" w:type="dxa"/>
            </w:tcMar>
          </w:tcPr>
          <w:p w14:paraId="6210DD2A" w14:textId="77777777" w:rsidR="00541AC0" w:rsidRDefault="00CC777A">
            <w:pPr>
              <w:pStyle w:val="AnnexNumberedText"/>
              <w:ind w:left="279" w:hanging="279"/>
            </w:pPr>
            <w:r>
              <w:t>1.</w:t>
            </w:r>
            <w:r>
              <w:tab/>
              <w:t>Fjöldi tilvika þar sem tilkynnt er um mismunum í félögum sem fjárfest er í, tilgreindur sem vegið meðaltal</w:t>
            </w:r>
          </w:p>
          <w:p w14:paraId="3C019117" w14:textId="77777777" w:rsidR="00541AC0" w:rsidRDefault="00CC777A">
            <w:pPr>
              <w:pStyle w:val="AnnexNumberedText"/>
              <w:spacing w:after="0"/>
              <w:ind w:left="279" w:hanging="279"/>
            </w:pPr>
            <w:r>
              <w:t>2.</w:t>
            </w:r>
            <w:r>
              <w:tab/>
              <w:t>Fjöldi tilvika þar sem um mismunun er að ræða sem leiða til viðurlaga í félögum sem fjárfest er í, settur fram sem vegið meðaltal</w:t>
            </w:r>
          </w:p>
        </w:tc>
      </w:tr>
      <w:tr w:rsidR="00541AC0" w14:paraId="38134B75" w14:textId="77777777">
        <w:trPr>
          <w:trHeight w:val="240"/>
        </w:trPr>
        <w:tc>
          <w:tcPr>
            <w:tcW w:w="2892" w:type="dxa"/>
            <w:vMerge/>
            <w:tcMar>
              <w:top w:w="160" w:type="dxa"/>
              <w:left w:w="0" w:type="dxa"/>
              <w:bottom w:w="160" w:type="dxa"/>
            </w:tcMar>
          </w:tcPr>
          <w:p w14:paraId="4D569E71" w14:textId="77777777" w:rsidR="00541AC0" w:rsidRDefault="00541AC0">
            <w:pPr>
              <w:pStyle w:val="Para"/>
            </w:pPr>
          </w:p>
        </w:tc>
        <w:tc>
          <w:tcPr>
            <w:tcW w:w="7452" w:type="dxa"/>
            <w:tcMar>
              <w:top w:w="160" w:type="dxa"/>
              <w:bottom w:w="160" w:type="dxa"/>
            </w:tcMar>
          </w:tcPr>
          <w:p w14:paraId="0F0938C9" w14:textId="77777777" w:rsidR="00541AC0" w:rsidRDefault="00CC777A">
            <w:pPr>
              <w:pStyle w:val="AnnexNumberedText"/>
              <w:tabs>
                <w:tab w:val="right" w:pos="135"/>
              </w:tabs>
              <w:spacing w:after="0"/>
              <w:ind w:left="279" w:hanging="279"/>
            </w:pPr>
            <w:r>
              <w:tab/>
              <w:t>8.</w:t>
            </w:r>
            <w:r>
              <w:tab/>
              <w:t>Óhóflegt launahlutfall forstjóra</w:t>
            </w:r>
          </w:p>
        </w:tc>
        <w:tc>
          <w:tcPr>
            <w:tcW w:w="3984" w:type="dxa"/>
            <w:tcMar>
              <w:top w:w="160" w:type="dxa"/>
              <w:bottom w:w="160" w:type="dxa"/>
              <w:right w:w="0" w:type="dxa"/>
            </w:tcMar>
          </w:tcPr>
          <w:p w14:paraId="6FD4216D" w14:textId="77777777" w:rsidR="00541AC0" w:rsidRDefault="00CC777A">
            <w:pPr>
              <w:pStyle w:val="AnnexTableCellLeft"/>
            </w:pPr>
            <w:r>
              <w:t>Meðalhlutfall árlegra heildarlauna einstaklingsins með hæstu launin, innan félaga sem fjárfest er í, af miðgildi árlegra heildarlauna allra starfsmanna (að undanskildum einstaklingnum með hæstu launin)</w:t>
            </w:r>
          </w:p>
        </w:tc>
      </w:tr>
      <w:tr w:rsidR="00541AC0" w14:paraId="2045411B" w14:textId="77777777">
        <w:trPr>
          <w:trHeight w:val="240"/>
        </w:trPr>
        <w:tc>
          <w:tcPr>
            <w:tcW w:w="2892" w:type="dxa"/>
            <w:vMerge w:val="restart"/>
            <w:tcMar>
              <w:top w:w="160" w:type="dxa"/>
              <w:left w:w="0" w:type="dxa"/>
              <w:bottom w:w="160" w:type="dxa"/>
            </w:tcMar>
          </w:tcPr>
          <w:p w14:paraId="5742A0E4" w14:textId="77777777" w:rsidR="00541AC0" w:rsidRDefault="00CC777A">
            <w:pPr>
              <w:pStyle w:val="AnnexTableCellLeft"/>
            </w:pPr>
            <w:r>
              <w:t>Mannréttindi</w:t>
            </w:r>
          </w:p>
        </w:tc>
        <w:tc>
          <w:tcPr>
            <w:tcW w:w="7452" w:type="dxa"/>
            <w:tcMar>
              <w:top w:w="160" w:type="dxa"/>
              <w:bottom w:w="160" w:type="dxa"/>
            </w:tcMar>
          </w:tcPr>
          <w:p w14:paraId="32233F6B" w14:textId="77777777" w:rsidR="00541AC0" w:rsidRDefault="00CC777A">
            <w:pPr>
              <w:pStyle w:val="AnnexNumberedText"/>
              <w:tabs>
                <w:tab w:val="right" w:pos="135"/>
              </w:tabs>
              <w:spacing w:after="0"/>
              <w:ind w:left="279" w:hanging="279"/>
            </w:pPr>
            <w:r>
              <w:tab/>
              <w:t>9.</w:t>
            </w:r>
            <w:r>
              <w:tab/>
              <w:t>Skortur á stefnu í mannréttindamálum</w:t>
            </w:r>
          </w:p>
        </w:tc>
        <w:tc>
          <w:tcPr>
            <w:tcW w:w="3984" w:type="dxa"/>
            <w:tcMar>
              <w:top w:w="160" w:type="dxa"/>
              <w:bottom w:w="160" w:type="dxa"/>
              <w:right w:w="0" w:type="dxa"/>
            </w:tcMar>
          </w:tcPr>
          <w:p w14:paraId="0D44B7A1" w14:textId="77777777" w:rsidR="00541AC0" w:rsidRDefault="00CC777A">
            <w:pPr>
              <w:pStyle w:val="AnnexTableCellLeft"/>
            </w:pPr>
            <w:r>
              <w:t>Hlutdeild í fjárfestingum í einingum sem ekki hafa mannréttindastefnu</w:t>
            </w:r>
          </w:p>
        </w:tc>
      </w:tr>
      <w:tr w:rsidR="00541AC0" w14:paraId="13D38417" w14:textId="77777777">
        <w:trPr>
          <w:trHeight w:val="240"/>
        </w:trPr>
        <w:tc>
          <w:tcPr>
            <w:tcW w:w="2892" w:type="dxa"/>
            <w:vMerge/>
            <w:tcMar>
              <w:top w:w="160" w:type="dxa"/>
              <w:left w:w="0" w:type="dxa"/>
              <w:bottom w:w="160" w:type="dxa"/>
            </w:tcMar>
          </w:tcPr>
          <w:p w14:paraId="1BDF6355" w14:textId="77777777" w:rsidR="00541AC0" w:rsidRDefault="00541AC0">
            <w:pPr>
              <w:pStyle w:val="Para"/>
            </w:pPr>
          </w:p>
        </w:tc>
        <w:tc>
          <w:tcPr>
            <w:tcW w:w="7452" w:type="dxa"/>
            <w:tcMar>
              <w:top w:w="160" w:type="dxa"/>
              <w:bottom w:w="160" w:type="dxa"/>
            </w:tcMar>
          </w:tcPr>
          <w:p w14:paraId="63F26208" w14:textId="77777777" w:rsidR="00541AC0" w:rsidRDefault="00CC777A">
            <w:pPr>
              <w:pStyle w:val="AnnexNumberedText"/>
              <w:tabs>
                <w:tab w:val="right" w:pos="225"/>
              </w:tabs>
              <w:spacing w:after="0"/>
              <w:ind w:left="369" w:hanging="369"/>
            </w:pPr>
            <w:r>
              <w:tab/>
              <w:t>10.</w:t>
            </w:r>
            <w:r>
              <w:tab/>
              <w:t>Skortur á áreiðanleikakönnunum</w:t>
            </w:r>
          </w:p>
        </w:tc>
        <w:tc>
          <w:tcPr>
            <w:tcW w:w="3984" w:type="dxa"/>
            <w:tcMar>
              <w:top w:w="160" w:type="dxa"/>
              <w:bottom w:w="160" w:type="dxa"/>
              <w:right w:w="0" w:type="dxa"/>
            </w:tcMar>
          </w:tcPr>
          <w:p w14:paraId="64A7C8E9" w14:textId="77777777" w:rsidR="00541AC0" w:rsidRDefault="00CC777A">
            <w:pPr>
              <w:pStyle w:val="AnnexTableCellLeft"/>
            </w:pPr>
            <w:r>
              <w:t>Hlutdeild fjárfestinga í einingum sem ekki eru gerðar áreiðanleikakannanir á til að greina, hindra, milda og takast á við neikvæð áhrif á mannréttindi</w:t>
            </w:r>
          </w:p>
        </w:tc>
      </w:tr>
      <w:tr w:rsidR="00541AC0" w14:paraId="75FEC52A" w14:textId="77777777">
        <w:trPr>
          <w:trHeight w:val="240"/>
        </w:trPr>
        <w:tc>
          <w:tcPr>
            <w:tcW w:w="2892" w:type="dxa"/>
            <w:vMerge/>
            <w:tcMar>
              <w:top w:w="160" w:type="dxa"/>
              <w:left w:w="0" w:type="dxa"/>
              <w:bottom w:w="160" w:type="dxa"/>
            </w:tcMar>
          </w:tcPr>
          <w:p w14:paraId="347F19FB" w14:textId="77777777" w:rsidR="00541AC0" w:rsidRDefault="00541AC0">
            <w:pPr>
              <w:pStyle w:val="Para"/>
            </w:pPr>
          </w:p>
        </w:tc>
        <w:tc>
          <w:tcPr>
            <w:tcW w:w="7452" w:type="dxa"/>
            <w:tcMar>
              <w:top w:w="160" w:type="dxa"/>
              <w:bottom w:w="160" w:type="dxa"/>
            </w:tcMar>
          </w:tcPr>
          <w:p w14:paraId="0B1491CC" w14:textId="77777777" w:rsidR="00541AC0" w:rsidRDefault="00CC777A">
            <w:pPr>
              <w:pStyle w:val="AnnexNumberedText"/>
              <w:tabs>
                <w:tab w:val="right" w:pos="225"/>
              </w:tabs>
              <w:spacing w:after="0"/>
              <w:ind w:left="369" w:hanging="369"/>
            </w:pPr>
            <w:r>
              <w:tab/>
              <w:t>11.</w:t>
            </w:r>
            <w:r>
              <w:tab/>
              <w:t>Skortur á verklagsreglum og ráðstöfunum til að koma í veg fyrir mansal</w:t>
            </w:r>
          </w:p>
        </w:tc>
        <w:tc>
          <w:tcPr>
            <w:tcW w:w="3984" w:type="dxa"/>
            <w:tcMar>
              <w:top w:w="160" w:type="dxa"/>
              <w:bottom w:w="160" w:type="dxa"/>
              <w:right w:w="0" w:type="dxa"/>
            </w:tcMar>
          </w:tcPr>
          <w:p w14:paraId="2F29E9E5" w14:textId="77777777" w:rsidR="00541AC0" w:rsidRDefault="00CC777A">
            <w:pPr>
              <w:pStyle w:val="AnnexTableCellLeft"/>
            </w:pPr>
            <w:r>
              <w:t>Hlutdeild fjárfestinga í félögum sem fjárfest er í sem hafa ekki stefnu gegn mansali</w:t>
            </w:r>
          </w:p>
        </w:tc>
      </w:tr>
      <w:tr w:rsidR="00541AC0" w14:paraId="6D3BCA9E" w14:textId="77777777">
        <w:trPr>
          <w:trHeight w:val="240"/>
        </w:trPr>
        <w:tc>
          <w:tcPr>
            <w:tcW w:w="2892" w:type="dxa"/>
            <w:vMerge/>
            <w:tcMar>
              <w:top w:w="160" w:type="dxa"/>
              <w:left w:w="0" w:type="dxa"/>
              <w:bottom w:w="160" w:type="dxa"/>
            </w:tcMar>
          </w:tcPr>
          <w:p w14:paraId="49DEC754" w14:textId="77777777" w:rsidR="00541AC0" w:rsidRDefault="00541AC0">
            <w:pPr>
              <w:pStyle w:val="Para"/>
            </w:pPr>
          </w:p>
        </w:tc>
        <w:tc>
          <w:tcPr>
            <w:tcW w:w="7452" w:type="dxa"/>
            <w:tcMar>
              <w:top w:w="160" w:type="dxa"/>
              <w:bottom w:w="160" w:type="dxa"/>
            </w:tcMar>
          </w:tcPr>
          <w:p w14:paraId="0291D117" w14:textId="77777777" w:rsidR="00541AC0" w:rsidRDefault="00CC777A">
            <w:pPr>
              <w:pStyle w:val="AnnexNumberedText"/>
              <w:tabs>
                <w:tab w:val="right" w:pos="225"/>
              </w:tabs>
              <w:spacing w:after="0"/>
              <w:ind w:left="369" w:hanging="369"/>
            </w:pPr>
            <w:r>
              <w:tab/>
              <w:t>12.</w:t>
            </w:r>
            <w:r>
              <w:tab/>
              <w:t>Starfsemi og birgjar í verulegri hættu á tilvikum um barnavinnu</w:t>
            </w:r>
          </w:p>
        </w:tc>
        <w:tc>
          <w:tcPr>
            <w:tcW w:w="3984" w:type="dxa"/>
            <w:tcMar>
              <w:top w:w="160" w:type="dxa"/>
              <w:bottom w:w="160" w:type="dxa"/>
              <w:right w:w="0" w:type="dxa"/>
            </w:tcMar>
          </w:tcPr>
          <w:p w14:paraId="2F0EFE3A" w14:textId="77777777" w:rsidR="00541AC0" w:rsidRDefault="00CC777A">
            <w:pPr>
              <w:pStyle w:val="AnnexTableCellLeft"/>
            </w:pPr>
            <w:r>
              <w:t>Hlutdeild fjárfestinga í félögum sem fjárfest er í sem eru berskjölduð fyrir starfsemi og birgjum í verulegri hættu á tilvikum um barnavinnu hvað varðar landsvæði eða tegund rekstrar</w:t>
            </w:r>
          </w:p>
        </w:tc>
      </w:tr>
      <w:tr w:rsidR="00541AC0" w14:paraId="7EDB8910" w14:textId="77777777">
        <w:trPr>
          <w:trHeight w:val="240"/>
        </w:trPr>
        <w:tc>
          <w:tcPr>
            <w:tcW w:w="2892" w:type="dxa"/>
            <w:vMerge w:val="restart"/>
            <w:tcMar>
              <w:top w:w="140" w:type="dxa"/>
              <w:left w:w="0" w:type="dxa"/>
              <w:bottom w:w="140" w:type="dxa"/>
            </w:tcMar>
          </w:tcPr>
          <w:p w14:paraId="29D8EE2F" w14:textId="77777777" w:rsidR="00541AC0" w:rsidRDefault="00541AC0">
            <w:pPr>
              <w:pStyle w:val="AnnexTableCellLeft"/>
              <w:pageBreakBefore/>
            </w:pPr>
          </w:p>
        </w:tc>
        <w:tc>
          <w:tcPr>
            <w:tcW w:w="7452" w:type="dxa"/>
            <w:tcMar>
              <w:top w:w="140" w:type="dxa"/>
              <w:bottom w:w="140" w:type="dxa"/>
            </w:tcMar>
          </w:tcPr>
          <w:p w14:paraId="02365260" w14:textId="77777777" w:rsidR="00541AC0" w:rsidRDefault="00CC777A">
            <w:pPr>
              <w:pStyle w:val="AnnexNumberedText"/>
              <w:tabs>
                <w:tab w:val="right" w:pos="225"/>
              </w:tabs>
              <w:ind w:left="369" w:hanging="369"/>
            </w:pPr>
            <w:r>
              <w:tab/>
              <w:t>13.</w:t>
            </w:r>
            <w:r>
              <w:tab/>
              <w:t>Starfsemi og birgjar í verulegri hættu á tilvikum um nauðungarvinnu</w:t>
            </w:r>
          </w:p>
        </w:tc>
        <w:tc>
          <w:tcPr>
            <w:tcW w:w="3984" w:type="dxa"/>
            <w:tcMar>
              <w:top w:w="140" w:type="dxa"/>
              <w:bottom w:w="140" w:type="dxa"/>
              <w:right w:w="0" w:type="dxa"/>
            </w:tcMar>
          </w:tcPr>
          <w:p w14:paraId="7902E36B" w14:textId="77777777" w:rsidR="00541AC0" w:rsidRDefault="00CC777A">
            <w:pPr>
              <w:pStyle w:val="AnnexTableCellLeft"/>
            </w:pPr>
            <w:r>
              <w:t>Hlutdeild fjárfestinga í félögum sem fjárfest er í sem eru berskjölduð fyrir starfsemi og birgjum í verulegri hættu á tilvikum nauðungarvinnu að því er varðar landsvæði og/eða tegund rekstrar</w:t>
            </w:r>
          </w:p>
        </w:tc>
      </w:tr>
      <w:tr w:rsidR="00541AC0" w14:paraId="541F0FA1" w14:textId="77777777">
        <w:trPr>
          <w:trHeight w:val="240"/>
        </w:trPr>
        <w:tc>
          <w:tcPr>
            <w:tcW w:w="2892" w:type="dxa"/>
            <w:vMerge/>
            <w:tcMar>
              <w:top w:w="140" w:type="dxa"/>
              <w:left w:w="0" w:type="dxa"/>
              <w:bottom w:w="140" w:type="dxa"/>
            </w:tcMar>
          </w:tcPr>
          <w:p w14:paraId="4726320F" w14:textId="77777777" w:rsidR="00541AC0" w:rsidRDefault="00541AC0">
            <w:pPr>
              <w:pStyle w:val="Para"/>
            </w:pPr>
          </w:p>
        </w:tc>
        <w:tc>
          <w:tcPr>
            <w:tcW w:w="7452" w:type="dxa"/>
            <w:tcMar>
              <w:top w:w="140" w:type="dxa"/>
              <w:bottom w:w="140" w:type="dxa"/>
            </w:tcMar>
          </w:tcPr>
          <w:p w14:paraId="1F5B3E0C" w14:textId="77777777" w:rsidR="00541AC0" w:rsidRDefault="00CC777A">
            <w:pPr>
              <w:pStyle w:val="AnnexNumberedText"/>
              <w:tabs>
                <w:tab w:val="right" w:pos="225"/>
              </w:tabs>
              <w:ind w:left="369" w:hanging="369"/>
            </w:pPr>
            <w:r>
              <w:tab/>
              <w:t>14.</w:t>
            </w:r>
            <w:r>
              <w:tab/>
              <w:t>Fjöldi tilgreindra tilvika um alvarleg álitamál varðandi mannréttindi</w:t>
            </w:r>
          </w:p>
        </w:tc>
        <w:tc>
          <w:tcPr>
            <w:tcW w:w="3984" w:type="dxa"/>
            <w:tcMar>
              <w:top w:w="140" w:type="dxa"/>
              <w:bottom w:w="140" w:type="dxa"/>
              <w:right w:w="0" w:type="dxa"/>
            </w:tcMar>
          </w:tcPr>
          <w:p w14:paraId="0A68089C" w14:textId="77777777" w:rsidR="00541AC0" w:rsidRDefault="00CC777A">
            <w:pPr>
              <w:pStyle w:val="AnnexTableCellLeft"/>
            </w:pPr>
            <w:r>
              <w:t>Fjöldi tilvika um alvarleg álitamál varðandi mannréttindi sem tengjast félögum sem fjárfest er í á grundvelli vegins meðaltals</w:t>
            </w:r>
          </w:p>
        </w:tc>
      </w:tr>
      <w:tr w:rsidR="00541AC0" w14:paraId="282E2FA9" w14:textId="77777777">
        <w:trPr>
          <w:trHeight w:val="240"/>
        </w:trPr>
        <w:tc>
          <w:tcPr>
            <w:tcW w:w="2892" w:type="dxa"/>
            <w:vMerge w:val="restart"/>
            <w:tcMar>
              <w:top w:w="140" w:type="dxa"/>
              <w:left w:w="0" w:type="dxa"/>
              <w:bottom w:w="140" w:type="dxa"/>
            </w:tcMar>
          </w:tcPr>
          <w:p w14:paraId="46A76DDA" w14:textId="77777777" w:rsidR="00541AC0" w:rsidRDefault="00CC777A">
            <w:pPr>
              <w:pStyle w:val="AnnexTableCellLeft"/>
            </w:pPr>
            <w:r>
              <w:t>Barátta gegn spillingu og mútuþægni</w:t>
            </w:r>
          </w:p>
        </w:tc>
        <w:tc>
          <w:tcPr>
            <w:tcW w:w="7452" w:type="dxa"/>
            <w:tcMar>
              <w:top w:w="140" w:type="dxa"/>
              <w:bottom w:w="140" w:type="dxa"/>
            </w:tcMar>
          </w:tcPr>
          <w:p w14:paraId="202E2049" w14:textId="77777777" w:rsidR="00541AC0" w:rsidRDefault="00CC777A">
            <w:pPr>
              <w:pStyle w:val="AnnexNumberedText"/>
              <w:tabs>
                <w:tab w:val="right" w:pos="225"/>
              </w:tabs>
              <w:ind w:left="369" w:hanging="369"/>
            </w:pPr>
            <w:r>
              <w:tab/>
              <w:t>15.</w:t>
            </w:r>
            <w:r>
              <w:tab/>
              <w:t>Skortur á stefnu í baráttunni gegn spillingu og mútuþægni</w:t>
            </w:r>
          </w:p>
        </w:tc>
        <w:tc>
          <w:tcPr>
            <w:tcW w:w="3984" w:type="dxa"/>
            <w:tcMar>
              <w:top w:w="140" w:type="dxa"/>
              <w:bottom w:w="140" w:type="dxa"/>
              <w:right w:w="0" w:type="dxa"/>
            </w:tcMar>
          </w:tcPr>
          <w:p w14:paraId="24994D10" w14:textId="77777777" w:rsidR="00541AC0" w:rsidRDefault="00CC777A">
            <w:pPr>
              <w:pStyle w:val="AnnexTableCellLeft"/>
            </w:pPr>
            <w:r>
              <w:t>Hlutdeild fjárfestinga í einingum sem ekki hafa markað sér stefnu um baráttu gegn spillingu og mútum sem eru í samræmi við samning Sameinuðu þjóðanna gegn spillingu</w:t>
            </w:r>
          </w:p>
        </w:tc>
      </w:tr>
      <w:tr w:rsidR="00541AC0" w14:paraId="7BD6CBC1" w14:textId="77777777">
        <w:trPr>
          <w:trHeight w:val="240"/>
        </w:trPr>
        <w:tc>
          <w:tcPr>
            <w:tcW w:w="2892" w:type="dxa"/>
            <w:vMerge/>
            <w:tcMar>
              <w:top w:w="140" w:type="dxa"/>
              <w:left w:w="0" w:type="dxa"/>
              <w:bottom w:w="140" w:type="dxa"/>
            </w:tcMar>
          </w:tcPr>
          <w:p w14:paraId="0EE73FDD" w14:textId="77777777" w:rsidR="00541AC0" w:rsidRDefault="00541AC0">
            <w:pPr>
              <w:pStyle w:val="Para"/>
            </w:pPr>
          </w:p>
        </w:tc>
        <w:tc>
          <w:tcPr>
            <w:tcW w:w="7452" w:type="dxa"/>
            <w:tcMar>
              <w:top w:w="140" w:type="dxa"/>
              <w:bottom w:w="140" w:type="dxa"/>
            </w:tcMar>
          </w:tcPr>
          <w:p w14:paraId="5889B01D" w14:textId="77777777" w:rsidR="00541AC0" w:rsidRDefault="00CC777A">
            <w:pPr>
              <w:pStyle w:val="AnnexNumberedText"/>
              <w:tabs>
                <w:tab w:val="right" w:pos="225"/>
              </w:tabs>
              <w:ind w:left="369" w:hanging="369"/>
            </w:pPr>
            <w:r>
              <w:tab/>
              <w:t>16.</w:t>
            </w:r>
            <w:r>
              <w:tab/>
              <w:t>Tilvik þar sem ekki var gripið til fullnægjandi aðgerða til að taka á brotum á stöðlum um baráttu gegn spillingu og mútum</w:t>
            </w:r>
          </w:p>
        </w:tc>
        <w:tc>
          <w:tcPr>
            <w:tcW w:w="3984" w:type="dxa"/>
            <w:tcMar>
              <w:top w:w="140" w:type="dxa"/>
              <w:bottom w:w="140" w:type="dxa"/>
              <w:right w:w="0" w:type="dxa"/>
            </w:tcMar>
          </w:tcPr>
          <w:p w14:paraId="35363688" w14:textId="77777777" w:rsidR="00541AC0" w:rsidRDefault="00CC777A">
            <w:pPr>
              <w:pStyle w:val="AnnexTableCellLeft"/>
            </w:pPr>
            <w:r>
              <w:t>Hlutdeild fjárfestinga í félögum sem fjárfest er í sem sýnt hefur verið fram á að séu ófullnægjandi að því er varðar aðgerðir til að taka á brotum á verklagsreglum og kröfum um baráttu gegn spillingu og mútum</w:t>
            </w:r>
          </w:p>
        </w:tc>
      </w:tr>
      <w:tr w:rsidR="00541AC0" w14:paraId="0EFC4971" w14:textId="77777777">
        <w:trPr>
          <w:trHeight w:val="240"/>
        </w:trPr>
        <w:tc>
          <w:tcPr>
            <w:tcW w:w="2892" w:type="dxa"/>
            <w:vMerge/>
            <w:tcMar>
              <w:top w:w="140" w:type="dxa"/>
              <w:left w:w="0" w:type="dxa"/>
              <w:bottom w:w="140" w:type="dxa"/>
            </w:tcMar>
          </w:tcPr>
          <w:p w14:paraId="7A53AED6" w14:textId="77777777" w:rsidR="00541AC0" w:rsidRDefault="00541AC0">
            <w:pPr>
              <w:pStyle w:val="Para"/>
            </w:pPr>
          </w:p>
        </w:tc>
        <w:tc>
          <w:tcPr>
            <w:tcW w:w="7452" w:type="dxa"/>
            <w:tcMar>
              <w:top w:w="140" w:type="dxa"/>
              <w:bottom w:w="140" w:type="dxa"/>
            </w:tcMar>
          </w:tcPr>
          <w:p w14:paraId="77672E2B" w14:textId="77777777" w:rsidR="00541AC0" w:rsidRDefault="00CC777A">
            <w:pPr>
              <w:pStyle w:val="AnnexNumberedText"/>
              <w:tabs>
                <w:tab w:val="right" w:pos="225"/>
              </w:tabs>
              <w:ind w:left="369" w:hanging="369"/>
            </w:pPr>
            <w:r>
              <w:tab/>
              <w:t>17.</w:t>
            </w:r>
            <w:r>
              <w:tab/>
              <w:t>Fjöldi sakfellinga og sektarfjárhæðir vegna brota á lögum um baráttuna gegn spillingu og mútum</w:t>
            </w:r>
          </w:p>
        </w:tc>
        <w:tc>
          <w:tcPr>
            <w:tcW w:w="3984" w:type="dxa"/>
            <w:tcMar>
              <w:top w:w="140" w:type="dxa"/>
              <w:bottom w:w="140" w:type="dxa"/>
              <w:right w:w="0" w:type="dxa"/>
            </w:tcMar>
          </w:tcPr>
          <w:p w14:paraId="4C630D26" w14:textId="77777777" w:rsidR="00541AC0" w:rsidRDefault="00CC777A">
            <w:pPr>
              <w:pStyle w:val="AnnexTableCellLeft"/>
            </w:pPr>
            <w:r>
              <w:t>Fjöldi sakfellinga og sektarfjárhæðir vegna brota á lögum um baráttuna gegn spillingu og mútum félaga sem fjárfest er í</w:t>
            </w:r>
          </w:p>
        </w:tc>
      </w:tr>
      <w:tr w:rsidR="00541AC0" w14:paraId="5A49BC6D" w14:textId="77777777">
        <w:trPr>
          <w:trHeight w:val="240"/>
        </w:trPr>
        <w:tc>
          <w:tcPr>
            <w:tcW w:w="14328" w:type="dxa"/>
            <w:gridSpan w:val="3"/>
            <w:tcMar>
              <w:top w:w="140" w:type="dxa"/>
              <w:left w:w="0" w:type="dxa"/>
              <w:bottom w:w="140" w:type="dxa"/>
              <w:right w:w="0" w:type="dxa"/>
            </w:tcMar>
          </w:tcPr>
          <w:p w14:paraId="7F9A3755" w14:textId="77777777" w:rsidR="00541AC0" w:rsidRDefault="00CC777A">
            <w:pPr>
              <w:pStyle w:val="AnnexTableCellLeft"/>
              <w:jc w:val="center"/>
            </w:pPr>
            <w:r>
              <w:rPr>
                <w:b/>
              </w:rPr>
              <w:t>Vísar sem gilda um fjárfestingar í fullvalda ríkjum og yfirþjóðlegum stofnunum</w:t>
            </w:r>
          </w:p>
        </w:tc>
      </w:tr>
      <w:tr w:rsidR="00541AC0" w14:paraId="08712673" w14:textId="77777777">
        <w:trPr>
          <w:trHeight w:val="240"/>
        </w:trPr>
        <w:tc>
          <w:tcPr>
            <w:tcW w:w="2892" w:type="dxa"/>
            <w:tcMar>
              <w:top w:w="140" w:type="dxa"/>
              <w:left w:w="0" w:type="dxa"/>
              <w:bottom w:w="140" w:type="dxa"/>
            </w:tcMar>
          </w:tcPr>
          <w:p w14:paraId="59CE87E0" w14:textId="77777777" w:rsidR="00541AC0" w:rsidRDefault="00CC777A">
            <w:pPr>
              <w:pStyle w:val="AnnexTableCellLeft"/>
            </w:pPr>
            <w:r>
              <w:t>Félagslegir þættir</w:t>
            </w:r>
          </w:p>
        </w:tc>
        <w:tc>
          <w:tcPr>
            <w:tcW w:w="7452" w:type="dxa"/>
            <w:tcMar>
              <w:top w:w="140" w:type="dxa"/>
              <w:bottom w:w="140" w:type="dxa"/>
            </w:tcMar>
          </w:tcPr>
          <w:p w14:paraId="633F73E4" w14:textId="77777777" w:rsidR="00541AC0" w:rsidRDefault="00CC777A">
            <w:pPr>
              <w:pStyle w:val="AnnexNumberedText"/>
              <w:tabs>
                <w:tab w:val="right" w:pos="225"/>
              </w:tabs>
              <w:ind w:left="369" w:hanging="369"/>
            </w:pPr>
            <w:r>
              <w:tab/>
              <w:t>18.</w:t>
            </w:r>
            <w:r>
              <w:tab/>
              <w:t>Meðaltal tekjumismunar</w:t>
            </w:r>
          </w:p>
        </w:tc>
        <w:tc>
          <w:tcPr>
            <w:tcW w:w="3984" w:type="dxa"/>
            <w:tcMar>
              <w:top w:w="140" w:type="dxa"/>
              <w:bottom w:w="140" w:type="dxa"/>
              <w:right w:w="0" w:type="dxa"/>
            </w:tcMar>
          </w:tcPr>
          <w:p w14:paraId="144DD1AA" w14:textId="77777777" w:rsidR="00541AC0" w:rsidRDefault="00CC777A">
            <w:pPr>
              <w:pStyle w:val="AnnexTableCellLeft"/>
            </w:pPr>
            <w:r>
              <w:t>Tekjudreifing og efnahagslegt misrétti meðal þátttakenda í tilteknu hagkerfi, þ.m.t. megindlegur vísir sem er útskýrður í útskýringadálknum</w:t>
            </w:r>
          </w:p>
        </w:tc>
      </w:tr>
      <w:tr w:rsidR="00541AC0" w14:paraId="4421FEE7" w14:textId="77777777">
        <w:trPr>
          <w:trHeight w:val="240"/>
        </w:trPr>
        <w:tc>
          <w:tcPr>
            <w:tcW w:w="2892" w:type="dxa"/>
            <w:tcMar>
              <w:top w:w="140" w:type="dxa"/>
              <w:left w:w="0" w:type="dxa"/>
              <w:bottom w:w="140" w:type="dxa"/>
            </w:tcMar>
          </w:tcPr>
          <w:p w14:paraId="77DCCC63" w14:textId="77777777" w:rsidR="00541AC0" w:rsidRDefault="00541AC0">
            <w:pPr>
              <w:pStyle w:val="AnnexTableCellLeft"/>
            </w:pPr>
          </w:p>
        </w:tc>
        <w:tc>
          <w:tcPr>
            <w:tcW w:w="7452" w:type="dxa"/>
            <w:tcMar>
              <w:top w:w="140" w:type="dxa"/>
              <w:bottom w:w="140" w:type="dxa"/>
            </w:tcMar>
          </w:tcPr>
          <w:p w14:paraId="6C99DE29" w14:textId="77777777" w:rsidR="00541AC0" w:rsidRDefault="00CC777A">
            <w:pPr>
              <w:pStyle w:val="AnnexNumberedText"/>
              <w:tabs>
                <w:tab w:val="right" w:pos="225"/>
              </w:tabs>
              <w:ind w:left="369" w:hanging="369"/>
            </w:pPr>
            <w:r>
              <w:tab/>
              <w:t>19.</w:t>
            </w:r>
            <w:r>
              <w:tab/>
              <w:t>Meðaltal tjáningarfrelsisstiga</w:t>
            </w:r>
          </w:p>
        </w:tc>
        <w:tc>
          <w:tcPr>
            <w:tcW w:w="3984" w:type="dxa"/>
            <w:tcMar>
              <w:top w:w="140" w:type="dxa"/>
              <w:bottom w:w="140" w:type="dxa"/>
              <w:right w:w="0" w:type="dxa"/>
            </w:tcMar>
          </w:tcPr>
          <w:p w14:paraId="65ECAFD2" w14:textId="77777777" w:rsidR="00541AC0" w:rsidRDefault="00CC777A">
            <w:pPr>
              <w:pStyle w:val="AnnexTableCellLeft"/>
            </w:pPr>
            <w:r>
              <w:t>mæling á því að hve miklu leyti stjórnmálasamtök og borgaraleg samtök geta starfað óhindrað, þ.m.t. megindlegur vísir sem er útskýrður í útskýringardálknum</w:t>
            </w:r>
          </w:p>
        </w:tc>
      </w:tr>
      <w:tr w:rsidR="00541AC0" w14:paraId="17F20C94" w14:textId="77777777">
        <w:trPr>
          <w:trHeight w:val="240"/>
        </w:trPr>
        <w:tc>
          <w:tcPr>
            <w:tcW w:w="2892" w:type="dxa"/>
            <w:tcMar>
              <w:top w:w="140" w:type="dxa"/>
              <w:left w:w="0" w:type="dxa"/>
              <w:bottom w:w="140" w:type="dxa"/>
            </w:tcMar>
          </w:tcPr>
          <w:p w14:paraId="673CC82C" w14:textId="77777777" w:rsidR="00541AC0" w:rsidRDefault="00CC777A">
            <w:pPr>
              <w:pStyle w:val="AnnexTableCellLeft"/>
            </w:pPr>
            <w:r>
              <w:t>Mannréttindi</w:t>
            </w:r>
          </w:p>
        </w:tc>
        <w:tc>
          <w:tcPr>
            <w:tcW w:w="7452" w:type="dxa"/>
            <w:tcMar>
              <w:top w:w="140" w:type="dxa"/>
              <w:bottom w:w="140" w:type="dxa"/>
            </w:tcMar>
          </w:tcPr>
          <w:p w14:paraId="21D81B2D" w14:textId="77777777" w:rsidR="00541AC0" w:rsidRDefault="00CC777A">
            <w:pPr>
              <w:pStyle w:val="AnnexNumberedText"/>
              <w:tabs>
                <w:tab w:val="right" w:pos="225"/>
              </w:tabs>
              <w:ind w:left="369" w:hanging="369"/>
            </w:pPr>
            <w:r>
              <w:tab/>
              <w:t>20.</w:t>
            </w:r>
            <w:r>
              <w:tab/>
              <w:t>Meðalárangur á sviði mannréttinda</w:t>
            </w:r>
          </w:p>
        </w:tc>
        <w:tc>
          <w:tcPr>
            <w:tcW w:w="3984" w:type="dxa"/>
            <w:tcMar>
              <w:top w:w="140" w:type="dxa"/>
              <w:bottom w:w="140" w:type="dxa"/>
              <w:right w:w="0" w:type="dxa"/>
            </w:tcMar>
          </w:tcPr>
          <w:p w14:paraId="7A9742FE" w14:textId="77777777" w:rsidR="00541AC0" w:rsidRDefault="00CC777A">
            <w:pPr>
              <w:pStyle w:val="AnnexTableCellLeft"/>
            </w:pPr>
            <w:r>
              <w:t>Mæling á meðalárangri landa sem fjárfest er í á sviði mannréttinda sem nota megindlegan mælikvarða sem útskýrður er í útskýringadálknum</w:t>
            </w:r>
          </w:p>
        </w:tc>
      </w:tr>
      <w:tr w:rsidR="00541AC0" w14:paraId="4849D0D5" w14:textId="77777777">
        <w:trPr>
          <w:trHeight w:val="240"/>
        </w:trPr>
        <w:tc>
          <w:tcPr>
            <w:tcW w:w="2892" w:type="dxa"/>
            <w:tcMar>
              <w:top w:w="60" w:type="dxa"/>
              <w:left w:w="0" w:type="dxa"/>
              <w:bottom w:w="60" w:type="dxa"/>
            </w:tcMar>
          </w:tcPr>
          <w:p w14:paraId="3BD93872" w14:textId="77777777" w:rsidR="00541AC0" w:rsidRDefault="00CC777A">
            <w:pPr>
              <w:pStyle w:val="AnnexTableCellLeft"/>
              <w:pageBreakBefore/>
            </w:pPr>
            <w:r>
              <w:lastRenderedPageBreak/>
              <w:t>Stjórnunarhættir</w:t>
            </w:r>
          </w:p>
        </w:tc>
        <w:tc>
          <w:tcPr>
            <w:tcW w:w="7452" w:type="dxa"/>
            <w:tcMar>
              <w:top w:w="60" w:type="dxa"/>
              <w:bottom w:w="60" w:type="dxa"/>
            </w:tcMar>
          </w:tcPr>
          <w:p w14:paraId="17574D7A" w14:textId="77777777" w:rsidR="00541AC0" w:rsidRDefault="00CC777A">
            <w:pPr>
              <w:pStyle w:val="AnnexNumberedText"/>
              <w:tabs>
                <w:tab w:val="right" w:pos="225"/>
              </w:tabs>
              <w:ind w:left="369" w:hanging="369"/>
            </w:pPr>
            <w:r>
              <w:tab/>
              <w:t>21.</w:t>
            </w:r>
            <w:r>
              <w:tab/>
              <w:t>Meðalspillingarstig</w:t>
            </w:r>
          </w:p>
        </w:tc>
        <w:tc>
          <w:tcPr>
            <w:tcW w:w="3984" w:type="dxa"/>
            <w:tcMar>
              <w:top w:w="60" w:type="dxa"/>
              <w:bottom w:w="60" w:type="dxa"/>
              <w:right w:w="0" w:type="dxa"/>
            </w:tcMar>
          </w:tcPr>
          <w:p w14:paraId="0B43EF8E" w14:textId="77777777" w:rsidR="00541AC0" w:rsidRDefault="00CC777A">
            <w:pPr>
              <w:pStyle w:val="AnnexTableCellLeft"/>
            </w:pPr>
            <w:r>
              <w:t>Mæling á ætluðu stigi spillingar hjá hinu opinbera með megindlegum vísi sem er útskýrður í útskýringadálknum</w:t>
            </w:r>
          </w:p>
        </w:tc>
      </w:tr>
      <w:tr w:rsidR="00541AC0" w14:paraId="15BD1A6B" w14:textId="77777777">
        <w:trPr>
          <w:trHeight w:val="240"/>
        </w:trPr>
        <w:tc>
          <w:tcPr>
            <w:tcW w:w="2892" w:type="dxa"/>
            <w:tcMar>
              <w:top w:w="60" w:type="dxa"/>
              <w:left w:w="0" w:type="dxa"/>
              <w:bottom w:w="60" w:type="dxa"/>
            </w:tcMar>
          </w:tcPr>
          <w:p w14:paraId="52DD68B3" w14:textId="77777777" w:rsidR="00541AC0" w:rsidRDefault="00541AC0">
            <w:pPr>
              <w:pStyle w:val="AnnexTableCellLeft"/>
            </w:pPr>
          </w:p>
        </w:tc>
        <w:tc>
          <w:tcPr>
            <w:tcW w:w="7452" w:type="dxa"/>
            <w:tcMar>
              <w:top w:w="60" w:type="dxa"/>
              <w:bottom w:w="60" w:type="dxa"/>
            </w:tcMar>
          </w:tcPr>
          <w:p w14:paraId="13067565" w14:textId="77777777" w:rsidR="00541AC0" w:rsidRDefault="00CC777A">
            <w:pPr>
              <w:pStyle w:val="AnnexNumberedText"/>
              <w:tabs>
                <w:tab w:val="right" w:pos="225"/>
              </w:tabs>
              <w:ind w:left="369" w:hanging="369"/>
            </w:pPr>
            <w:r>
              <w:tab/>
              <w:t>22.</w:t>
            </w:r>
            <w:r>
              <w:tab/>
              <w:t>Ósamvinnuþýð skattaumdæmi</w:t>
            </w:r>
          </w:p>
        </w:tc>
        <w:tc>
          <w:tcPr>
            <w:tcW w:w="3984" w:type="dxa"/>
            <w:tcMar>
              <w:top w:w="60" w:type="dxa"/>
              <w:bottom w:w="60" w:type="dxa"/>
              <w:right w:w="0" w:type="dxa"/>
            </w:tcMar>
          </w:tcPr>
          <w:p w14:paraId="79D25969" w14:textId="77777777" w:rsidR="00541AC0" w:rsidRDefault="00CC777A">
            <w:pPr>
              <w:pStyle w:val="AnnexTableCellLeft"/>
            </w:pPr>
            <w:r>
              <w:t>Fjárfestingar í lögsagnarumdæmum á skrá ESB yfir lögsagnarumdæmi sem eru ósamvinnuþýð þegar kemur að sköttum</w:t>
            </w:r>
          </w:p>
        </w:tc>
      </w:tr>
      <w:tr w:rsidR="00541AC0" w14:paraId="43501302" w14:textId="77777777">
        <w:trPr>
          <w:trHeight w:val="240"/>
        </w:trPr>
        <w:tc>
          <w:tcPr>
            <w:tcW w:w="2892" w:type="dxa"/>
            <w:tcMar>
              <w:top w:w="60" w:type="dxa"/>
              <w:left w:w="0" w:type="dxa"/>
              <w:bottom w:w="60" w:type="dxa"/>
            </w:tcMar>
          </w:tcPr>
          <w:p w14:paraId="12AB255C" w14:textId="77777777" w:rsidR="00541AC0" w:rsidRDefault="00541AC0">
            <w:pPr>
              <w:pStyle w:val="AnnexTableCellLeft"/>
            </w:pPr>
          </w:p>
        </w:tc>
        <w:tc>
          <w:tcPr>
            <w:tcW w:w="7452" w:type="dxa"/>
            <w:tcMar>
              <w:top w:w="60" w:type="dxa"/>
              <w:bottom w:w="60" w:type="dxa"/>
            </w:tcMar>
          </w:tcPr>
          <w:p w14:paraId="4AC4ED86" w14:textId="77777777" w:rsidR="00541AC0" w:rsidRDefault="00CC777A">
            <w:pPr>
              <w:pStyle w:val="AnnexNumberedText"/>
              <w:tabs>
                <w:tab w:val="right" w:pos="225"/>
              </w:tabs>
              <w:ind w:left="369" w:hanging="369"/>
            </w:pPr>
            <w:r>
              <w:tab/>
              <w:t>23.</w:t>
            </w:r>
            <w:r>
              <w:tab/>
              <w:t>Meðaltal pólitísks stöðugleikastigs</w:t>
            </w:r>
          </w:p>
        </w:tc>
        <w:tc>
          <w:tcPr>
            <w:tcW w:w="3984" w:type="dxa"/>
            <w:tcMar>
              <w:top w:w="60" w:type="dxa"/>
              <w:bottom w:w="60" w:type="dxa"/>
              <w:right w:w="0" w:type="dxa"/>
            </w:tcMar>
          </w:tcPr>
          <w:p w14:paraId="7FD902DF" w14:textId="77777777" w:rsidR="00541AC0" w:rsidRDefault="00CC777A">
            <w:pPr>
              <w:pStyle w:val="AnnexTableCellLeft"/>
            </w:pPr>
            <w:r>
              <w:t>Mæling á líkum þess að núverandi stjórnvöldum verði steypt af stóli með valdbeitingu með megindlegum vísi sem er útskýrður í útskýringardálknum</w:t>
            </w:r>
          </w:p>
        </w:tc>
      </w:tr>
      <w:tr w:rsidR="00541AC0" w14:paraId="737522AC" w14:textId="77777777">
        <w:trPr>
          <w:trHeight w:val="240"/>
        </w:trPr>
        <w:tc>
          <w:tcPr>
            <w:tcW w:w="2892" w:type="dxa"/>
            <w:tcMar>
              <w:top w:w="60" w:type="dxa"/>
              <w:left w:w="0" w:type="dxa"/>
              <w:bottom w:w="60" w:type="dxa"/>
            </w:tcMar>
          </w:tcPr>
          <w:p w14:paraId="71F60013" w14:textId="77777777" w:rsidR="00541AC0" w:rsidRDefault="00541AC0">
            <w:pPr>
              <w:pStyle w:val="AnnexTableCellLeft"/>
            </w:pPr>
          </w:p>
        </w:tc>
        <w:tc>
          <w:tcPr>
            <w:tcW w:w="7452" w:type="dxa"/>
            <w:tcMar>
              <w:top w:w="60" w:type="dxa"/>
              <w:bottom w:w="60" w:type="dxa"/>
            </w:tcMar>
          </w:tcPr>
          <w:p w14:paraId="056DDCA1" w14:textId="77777777" w:rsidR="00541AC0" w:rsidRDefault="00CC777A">
            <w:pPr>
              <w:pStyle w:val="AnnexNumberedText"/>
              <w:tabs>
                <w:tab w:val="right" w:pos="225"/>
              </w:tabs>
              <w:ind w:left="369" w:hanging="369"/>
            </w:pPr>
            <w:r>
              <w:tab/>
              <w:t>24.</w:t>
            </w:r>
            <w:r>
              <w:tab/>
              <w:t>Meðalstig réttarríkis</w:t>
            </w:r>
          </w:p>
        </w:tc>
        <w:tc>
          <w:tcPr>
            <w:tcW w:w="3984" w:type="dxa"/>
            <w:tcMar>
              <w:top w:w="60" w:type="dxa"/>
              <w:bottom w:w="60" w:type="dxa"/>
              <w:right w:w="0" w:type="dxa"/>
            </w:tcMar>
          </w:tcPr>
          <w:p w14:paraId="62B5CC8D" w14:textId="77777777" w:rsidR="00541AC0" w:rsidRDefault="00CC777A">
            <w:pPr>
              <w:pStyle w:val="AnnexTableCellLeft"/>
            </w:pPr>
            <w:r>
              <w:t>Mæling á spillingu, skorti á grundvallarréttindum og einkamálaréttarlegum og refsiréttarlegum annmörkum með megindlegum vísi sem er útskýrður í útskýringardálkinum</w:t>
            </w:r>
          </w:p>
        </w:tc>
      </w:tr>
    </w:tbl>
    <w:p w14:paraId="6FC01E70" w14:textId="77777777" w:rsidR="00541AC0" w:rsidRDefault="00541AC0">
      <w:pPr>
        <w:pStyle w:val="Para"/>
      </w:pPr>
    </w:p>
    <w:p w14:paraId="385C9591" w14:textId="77777777" w:rsidR="00541AC0" w:rsidRDefault="00541AC0">
      <w:pPr>
        <w:pStyle w:val="Para"/>
        <w:sectPr w:rsidR="00541AC0">
          <w:footnotePr>
            <w:numRestart w:val="eachSect"/>
          </w:footnotePr>
          <w:pgSz w:w="16838" w:h="11906" w:orient="landscape"/>
          <w:pgMar w:top="1120" w:right="1680" w:bottom="1120" w:left="840" w:header="920" w:footer="280" w:gutter="0"/>
          <w:cols w:space="708"/>
          <w:docGrid w:linePitch="360"/>
        </w:sectPr>
      </w:pPr>
    </w:p>
    <w:p w14:paraId="52E29E49" w14:textId="77777777" w:rsidR="00541AC0" w:rsidRDefault="00CC777A">
      <w:pPr>
        <w:pStyle w:val="AnnexTI"/>
        <w:spacing w:after="360"/>
      </w:pPr>
      <w:r>
        <w:lastRenderedPageBreak/>
        <w:t>II. VIÐAUKI</w:t>
      </w:r>
    </w:p>
    <w:p w14:paraId="5ADF42B7" w14:textId="77777777" w:rsidR="00541AC0" w:rsidRDefault="00CC777A">
      <w:pPr>
        <w:pStyle w:val="AnnexSTI"/>
        <w:spacing w:after="200"/>
      </w:pPr>
      <w:r>
        <w:t>Sniðmát fyrir upplýsingagjöf áður en samningur er gerður um fjármálaafurðirnar sem um getur í 1., 2. og 2. mgr. a 8. gr. í reglugerð (ESB) 2019/2088 og fyrstu málsgrein 6. gr. reglugerðar (ESB) 2020/852</w:t>
      </w:r>
    </w:p>
    <w:p w14:paraId="420F4B69" w14:textId="77777777" w:rsidR="00541AC0" w:rsidRDefault="00CC777A">
      <w:pPr>
        <w:pStyle w:val="Para"/>
        <w:spacing w:line="240" w:lineRule="auto"/>
        <w:jc w:val="left"/>
      </w:pPr>
      <w:r>
        <w:rPr>
          <w:noProof/>
        </w:rPr>
        <mc:AlternateContent>
          <mc:Choice Requires="wps">
            <w:drawing>
              <wp:anchor distT="0" distB="0" distL="114300" distR="114300" simplePos="0" relativeHeight="251587584" behindDoc="0" locked="0" layoutInCell="1" allowOverlap="1" wp14:anchorId="42E0FDEF" wp14:editId="4C7AA113">
                <wp:simplePos x="0" y="0"/>
                <wp:positionH relativeFrom="column">
                  <wp:posOffset>1823817</wp:posOffset>
                </wp:positionH>
                <wp:positionV relativeFrom="paragraph">
                  <wp:posOffset>4905629</wp:posOffset>
                </wp:positionV>
                <wp:extent cx="3853815" cy="297320"/>
                <wp:effectExtent l="0" t="0" r="13335" b="7620"/>
                <wp:wrapNone/>
                <wp:docPr id="66" name="Text Box 66"/>
                <wp:cNvGraphicFramePr/>
                <a:graphic xmlns:a="http://schemas.openxmlformats.org/drawingml/2006/main">
                  <a:graphicData uri="http://schemas.microsoft.com/office/word/2010/wordprocessingShape">
                    <wps:wsp>
                      <wps:cNvSpPr txBox="1"/>
                      <wps:spPr>
                        <a:xfrm>
                          <a:off x="0" y="0"/>
                          <a:ext cx="3853815" cy="2973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1ADF7C" w14:textId="77777777" w:rsidR="00541AC0" w:rsidRDefault="00CC777A">
                            <w:pPr>
                              <w:pStyle w:val="Para"/>
                              <w:spacing w:after="0" w:line="200" w:lineRule="exact"/>
                              <w:rPr>
                                <w:rFonts w:ascii="Helvetica" w:hAnsi="Helvetica"/>
                                <w:b/>
                                <w:i/>
                                <w:sz w:val="15"/>
                                <w:szCs w:val="15"/>
                              </w:rPr>
                            </w:pPr>
                            <w:r>
                              <w:rPr>
                                <w:rFonts w:ascii="Helvetica" w:hAnsi="Helvetica"/>
                                <w:b/>
                                <w:i/>
                                <w:sz w:val="15"/>
                              </w:rPr>
                              <w:t>Hvaða sjálfbærnivísar eru notaðir til að mæla uppfyllingu sérhvers umhverfislegs eða félagslegs þáttar sem þessi fjármálaafurð eflir?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2E0FDEF" id="_x0000_t202" coordsize="21600,21600" o:spt="202" path="m,l,21600r21600,l21600,xe">
                <v:stroke joinstyle="miter"/>
                <v:path gradientshapeok="t" o:connecttype="rect"/>
              </v:shapetype>
              <v:shape id="Text Box 66" o:spid="_x0000_s1026" type="#_x0000_t202" style="position:absolute;margin-left:143.6pt;margin-top:386.25pt;width:303.45pt;height:23.4pt;z-index:251587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" filled="f" stroked="f" strokeweight=".5pt">
                <v:textbox inset="0,0,0,0">
                  <w:txbxContent>
                    <w:p w14:paraId="401ADF7C" w14:textId="77777777" w:rsidR="00541AC0" w:rsidRDefault="00CC777A">
                      <w:pPr>
                        <w:pStyle w:val="Para"/>
                        <w:spacing w:after="0" w:line="200" w:lineRule="exact"/>
                        <w:rPr>
                          <w:b/>
                          <w:i/>
                          <w:sz w:val="15"/>
                          <w:szCs w:val="15"/>
                          <w:rFonts w:ascii="Helvetica" w:hAnsi="Helvetica"/>
                        </w:rPr>
                      </w:pPr>
                      <w:r>
                        <w:rPr>
                          <w:b/>
                          <w:i/>
                          <w:sz w:val="15"/>
                          <w:rFonts w:ascii="Helvetica" w:hAnsi="Helvetica"/>
                        </w:rPr>
                        <w:t xml:space="preserve">Hvaða sjálfbærnivísar eru notaðir til að mæla uppfyllingu sérhvers umhverfislegs eða félagslegs þáttar sem þessi fjármálaafurð eflir?</w:t>
                      </w:r>
                    </w:p>
                  </w:txbxContent>
                </v:textbox>
              </v:shape>
            </w:pict>
          </mc:Fallback>
        </mc:AlternateContent>
      </w:r>
      <w:r>
        <w:rPr>
          <w:noProof/>
        </w:rPr>
        <mc:AlternateContent>
          <mc:Choice Requires="wps">
            <w:drawing>
              <wp:anchor distT="0" distB="0" distL="114300" distR="114300" simplePos="0" relativeHeight="251570176" behindDoc="0" locked="0" layoutInCell="1" allowOverlap="1" wp14:anchorId="17823B48" wp14:editId="7A2909C7">
                <wp:simplePos x="0" y="0"/>
                <wp:positionH relativeFrom="column">
                  <wp:posOffset>2256790</wp:posOffset>
                </wp:positionH>
                <wp:positionV relativeFrom="paragraph">
                  <wp:posOffset>400580</wp:posOffset>
                </wp:positionV>
                <wp:extent cx="2400935" cy="145415"/>
                <wp:effectExtent l="0" t="0" r="0" b="6985"/>
                <wp:wrapNone/>
                <wp:docPr id="49" name="Text Box 49"/>
                <wp:cNvGraphicFramePr/>
                <a:graphic xmlns:a="http://schemas.openxmlformats.org/drawingml/2006/main">
                  <a:graphicData uri="http://schemas.microsoft.com/office/word/2010/wordprocessingShape">
                    <wps:wsp>
                      <wps:cNvSpPr txBox="1"/>
                      <wps:spPr>
                        <a:xfrm>
                          <a:off x="0" y="0"/>
                          <a:ext cx="2400935"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45732D" w14:textId="77777777" w:rsidR="00541AC0" w:rsidRDefault="00CC777A">
                            <w:pPr>
                              <w:pStyle w:val="Para"/>
                              <w:spacing w:after="0" w:line="240" w:lineRule="auto"/>
                              <w:rPr>
                                <w:rFonts w:ascii="Helvetica" w:hAnsi="Helvetica"/>
                                <w:b/>
                                <w:color w:val="49A567"/>
                                <w:sz w:val="16"/>
                              </w:rPr>
                            </w:pPr>
                            <w:r>
                              <w:rPr>
                                <w:rFonts w:ascii="Helvetica" w:hAnsi="Helvetica"/>
                                <w:b/>
                                <w:color w:val="49A567"/>
                                <w:sz w:val="16"/>
                              </w:rPr>
                              <w:t>Umhverfislegir og/eða félagslegir þættir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823B48" id="Text Box 49" o:spid="_x0000_s1027" type="#_x0000_t202" style="position:absolute;margin-left:177.7pt;margin-top:31.55pt;width:189.05pt;height:11.45pt;z-index:251570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" filled="f" stroked="f" strokeweight=".5pt">
                <v:textbox inset="0,0,0,0">
                  <w:txbxContent>
                    <w:p w14:paraId="2B45732D" w14:textId="77777777" w:rsidR="00541AC0" w:rsidRDefault="00CC777A">
                      <w:pPr>
                        <w:pStyle w:val="Para"/>
                        <w:spacing w:after="0" w:line="240" w:lineRule="auto"/>
                        <w:rPr>
                          <w:b/>
                          <w:color w:val="49A567"/>
                          <w:sz w:val="16"/>
                          <w:rFonts w:ascii="Helvetica" w:hAnsi="Helvetica"/>
                        </w:rPr>
                      </w:pPr>
                      <w:r>
                        <w:rPr>
                          <w:b/>
                          <w:color w:val="49A567"/>
                          <w:sz w:val="16"/>
                          <w:rFonts w:ascii="Helvetica" w:hAnsi="Helvetica"/>
                        </w:rPr>
                        <w:t xml:space="preserve">Umhverfislegir og/eða félagslegir þættir</w:t>
                      </w:r>
                    </w:p>
                  </w:txbxContent>
                </v:textbox>
              </v:shape>
            </w:pict>
          </mc:Fallback>
        </mc:AlternateContent>
      </w:r>
      <w:r>
        <w:rPr>
          <w:noProof/>
        </w:rPr>
        <mc:AlternateContent>
          <mc:Choice Requires="wps">
            <w:drawing>
              <wp:anchor distT="0" distB="0" distL="114300" distR="114300" simplePos="0" relativeHeight="251572224" behindDoc="0" locked="0" layoutInCell="1" allowOverlap="1" wp14:anchorId="13690238" wp14:editId="3E86D99D">
                <wp:simplePos x="0" y="0"/>
                <wp:positionH relativeFrom="column">
                  <wp:posOffset>3940915</wp:posOffset>
                </wp:positionH>
                <wp:positionV relativeFrom="paragraph">
                  <wp:posOffset>168275</wp:posOffset>
                </wp:positionV>
                <wp:extent cx="1604407" cy="145856"/>
                <wp:effectExtent l="0" t="0" r="15240" b="6985"/>
                <wp:wrapNone/>
                <wp:docPr id="51" name="Text Box 51"/>
                <wp:cNvGraphicFramePr/>
                <a:graphic xmlns:a="http://schemas.openxmlformats.org/drawingml/2006/main">
                  <a:graphicData uri="http://schemas.microsoft.com/office/word/2010/wordprocessingShape">
                    <wps:wsp>
                      <wps:cNvSpPr txBox="1"/>
                      <wps:spPr>
                        <a:xfrm>
                          <a:off x="0" y="0"/>
                          <a:ext cx="1604407" cy="14585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36F3E4" w14:textId="77777777" w:rsidR="00541AC0" w:rsidRDefault="00CC777A">
                            <w:pPr>
                              <w:pStyle w:val="Para"/>
                              <w:spacing w:after="0" w:line="240" w:lineRule="auto"/>
                              <w:jc w:val="left"/>
                              <w:rPr>
                                <w:rFonts w:ascii="Helvetica" w:hAnsi="Helvetica"/>
                                <w:color w:val="C00000"/>
                                <w:sz w:val="16"/>
                              </w:rPr>
                            </w:pPr>
                            <w:r>
                              <w:rPr>
                                <w:rFonts w:ascii="Helvetica" w:hAnsi="Helvetica"/>
                                <w:b/>
                                <w:sz w:val="16"/>
                              </w:rPr>
                              <w:t>Auðkenni lögaðila:</w:t>
                            </w:r>
                            <w:r>
                              <w:rPr>
                                <w:rFonts w:ascii="Helvetica" w:hAnsi="Helvetica"/>
                                <w:sz w:val="16"/>
                              </w:rPr>
                              <w:t xml:space="preserve"> </w:t>
                            </w:r>
                            <w:r>
                              <w:rPr>
                                <w:rFonts w:ascii="Helvetica" w:hAnsi="Helvetica"/>
                                <w:color w:val="C00000"/>
                                <w:sz w:val="16"/>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690238" id="Text Box 51" o:spid="_x0000_s1028" type="#_x0000_t202" style="position:absolute;margin-left:310.3pt;margin-top:13.25pt;width:126.35pt;height:11.5pt;z-index:25157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" filled="f" stroked="f" strokeweight=".5pt">
                <v:textbox inset="0,0,0,0">
                  <w:txbxContent>
                    <w:p w14:paraId="6236F3E4" w14:textId="77777777" w:rsidR="00541AC0" w:rsidRDefault="00CC777A">
                      <w:pPr>
                        <w:pStyle w:val="Para"/>
                        <w:spacing w:after="0" w:line="240" w:lineRule="auto"/>
                        <w:jc w:val="left"/>
                        <w:rPr>
                          <w:color w:val="C00000"/>
                          <w:sz w:val="16"/>
                          <w:rFonts w:ascii="Helvetica" w:hAnsi="Helvetica"/>
                        </w:rPr>
                      </w:pPr>
                      <w:r>
                        <w:rPr>
                          <w:sz w:val="16"/>
                          <w:b/>
                          <w:rFonts w:ascii="Helvetica" w:hAnsi="Helvetica"/>
                        </w:rPr>
                        <w:t xml:space="preserve">Auðkenni lögaðila:</w:t>
                      </w:r>
                      <w:r>
                        <w:rPr>
                          <w:sz w:val="16"/>
                          <w:rFonts w:ascii="Helvetica" w:hAnsi="Helvetica"/>
                        </w:rPr>
                        <w:t xml:space="preserve"> </w:t>
                      </w:r>
                      <w:r>
                        <w:rPr>
                          <w:sz w:val="16"/>
                          <w:color w:val="C00000"/>
                          <w:rFonts w:ascii="Helvetica" w:hAnsi="Helvetica"/>
                        </w:rPr>
                        <w:t xml:space="preserve">[útfyllist]</w:t>
                      </w:r>
                    </w:p>
                  </w:txbxContent>
                </v:textbox>
              </v:shape>
            </w:pict>
          </mc:Fallback>
        </mc:AlternateContent>
      </w:r>
      <w:r>
        <w:rPr>
          <w:noProof/>
        </w:rPr>
        <mc:AlternateContent>
          <mc:Choice Requires="wps">
            <w:drawing>
              <wp:anchor distT="0" distB="0" distL="114300" distR="114300" simplePos="0" relativeHeight="251571200" behindDoc="0" locked="0" layoutInCell="1" allowOverlap="1" wp14:anchorId="56572983" wp14:editId="68E05962">
                <wp:simplePos x="0" y="0"/>
                <wp:positionH relativeFrom="column">
                  <wp:posOffset>1160780</wp:posOffset>
                </wp:positionH>
                <wp:positionV relativeFrom="paragraph">
                  <wp:posOffset>162030</wp:posOffset>
                </wp:positionV>
                <wp:extent cx="1643380" cy="156845"/>
                <wp:effectExtent l="0" t="0" r="13970" b="14605"/>
                <wp:wrapNone/>
                <wp:docPr id="50" name="Text Box 50"/>
                <wp:cNvGraphicFramePr/>
                <a:graphic xmlns:a="http://schemas.openxmlformats.org/drawingml/2006/main">
                  <a:graphicData uri="http://schemas.microsoft.com/office/word/2010/wordprocessingShape">
                    <wps:wsp>
                      <wps:cNvSpPr txBox="1"/>
                      <wps:spPr>
                        <a:xfrm>
                          <a:off x="0" y="0"/>
                          <a:ext cx="1643380" cy="156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75AFC1" w14:textId="77777777" w:rsidR="00541AC0" w:rsidRDefault="00CC777A">
                            <w:pPr>
                              <w:pStyle w:val="Para"/>
                              <w:spacing w:after="0" w:line="240" w:lineRule="auto"/>
                              <w:jc w:val="left"/>
                              <w:rPr>
                                <w:rFonts w:ascii="Helvetica" w:hAnsi="Helvetica"/>
                                <w:sz w:val="16"/>
                                <w:szCs w:val="16"/>
                              </w:rPr>
                            </w:pPr>
                            <w:r>
                              <w:rPr>
                                <w:rFonts w:ascii="Helvetica" w:hAnsi="Helvetica"/>
                                <w:b/>
                                <w:sz w:val="16"/>
                              </w:rPr>
                              <w:t>Heiti afurðar:</w:t>
                            </w:r>
                            <w:r>
                              <w:rPr>
                                <w:rFonts w:ascii="Helvetica" w:hAnsi="Helvetica"/>
                                <w:sz w:val="16"/>
                              </w:rPr>
                              <w:t xml:space="preserve"> </w:t>
                            </w:r>
                            <w:r>
                              <w:rPr>
                                <w:rFonts w:ascii="Helvetica" w:hAnsi="Helvetica"/>
                                <w:color w:val="C30000"/>
                                <w:sz w:val="16"/>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572983" id="Text Box 50" o:spid="_x0000_s1029" type="#_x0000_t202" style="position:absolute;margin-left:91.4pt;margin-top:12.75pt;width:129.4pt;height:12.35pt;z-index:251571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" filled="f" stroked="f" strokeweight=".5pt">
                <v:textbox inset="0,0,0,0">
                  <w:txbxContent>
                    <w:p w14:paraId="7175AFC1" w14:textId="77777777" w:rsidR="00541AC0" w:rsidRDefault="00CC777A">
                      <w:pPr>
                        <w:pStyle w:val="Para"/>
                        <w:spacing w:after="0" w:line="240" w:lineRule="auto"/>
                        <w:jc w:val="left"/>
                        <w:rPr>
                          <w:sz w:val="16"/>
                          <w:szCs w:val="16"/>
                          <w:rFonts w:ascii="Helvetica" w:hAnsi="Helvetica"/>
                        </w:rPr>
                      </w:pPr>
                      <w:r>
                        <w:rPr>
                          <w:sz w:val="16"/>
                          <w:b/>
                          <w:rFonts w:ascii="Helvetica" w:hAnsi="Helvetica"/>
                        </w:rPr>
                        <w:t xml:space="preserve">Heiti afurðar:</w:t>
                      </w:r>
                      <w:r>
                        <w:rPr>
                          <w:sz w:val="16"/>
                          <w:rFonts w:ascii="Helvetica" w:hAnsi="Helvetica"/>
                        </w:rPr>
                        <w:t xml:space="preserve"> </w:t>
                      </w:r>
                      <w:r>
                        <w:rPr>
                          <w:sz w:val="16"/>
                          <w:color w:val="C30000"/>
                          <w:rFonts w:ascii="Helvetica" w:hAnsi="Helvetica"/>
                        </w:rPr>
                        <w:t xml:space="preserve">[útfyllist]</w:t>
                      </w:r>
                    </w:p>
                  </w:txbxContent>
                </v:textbox>
              </v:shape>
            </w:pict>
          </mc:Fallback>
        </mc:AlternateContent>
      </w:r>
      <w:r>
        <w:rPr>
          <w:noProof/>
        </w:rPr>
        <mc:AlternateContent>
          <mc:Choice Requires="wps">
            <w:drawing>
              <wp:anchor distT="0" distB="0" distL="114300" distR="114300" simplePos="0" relativeHeight="251575296" behindDoc="0" locked="0" layoutInCell="1" allowOverlap="1" wp14:anchorId="01D1F9CB" wp14:editId="6F689784">
                <wp:simplePos x="0" y="0"/>
                <wp:positionH relativeFrom="column">
                  <wp:posOffset>1212347</wp:posOffset>
                </wp:positionH>
                <wp:positionV relativeFrom="paragraph">
                  <wp:posOffset>844121</wp:posOffset>
                </wp:positionV>
                <wp:extent cx="4431755" cy="280491"/>
                <wp:effectExtent l="0" t="0" r="6985" b="5715"/>
                <wp:wrapNone/>
                <wp:docPr id="54" name="Text Box 54"/>
                <wp:cNvGraphicFramePr/>
                <a:graphic xmlns:a="http://schemas.openxmlformats.org/drawingml/2006/main">
                  <a:graphicData uri="http://schemas.microsoft.com/office/word/2010/wordprocessingShape">
                    <wps:wsp>
                      <wps:cNvSpPr txBox="1"/>
                      <wps:spPr>
                        <a:xfrm>
                          <a:off x="0" y="0"/>
                          <a:ext cx="4431755" cy="28049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B88F61" w14:textId="77777777" w:rsidR="00541AC0" w:rsidRDefault="00CC777A">
                            <w:pPr>
                              <w:pStyle w:val="Para"/>
                              <w:spacing w:after="0" w:line="200" w:lineRule="exact"/>
                              <w:jc w:val="left"/>
                              <w:rPr>
                                <w:rFonts w:ascii="Helvetica" w:hAnsi="Helvetica"/>
                                <w:i/>
                                <w:color w:val="C00000"/>
                                <w:sz w:val="15"/>
                                <w:szCs w:val="15"/>
                              </w:rPr>
                            </w:pPr>
                            <w:r>
                              <w:rPr>
                                <w:rFonts w:ascii="Helvetica" w:hAnsi="Helvetica"/>
                                <w:b/>
                                <w:sz w:val="15"/>
                              </w:rPr>
                              <w:t>Hefur þessi fjármálaafurð markmið um sjálfbæra fjárfestingu?</w:t>
                            </w:r>
                            <w:r>
                              <w:rPr>
                                <w:rFonts w:ascii="Helvetica" w:hAnsi="Helvetica"/>
                                <w:i/>
                                <w:sz w:val="15"/>
                              </w:rPr>
                              <w:t xml:space="preserve"> </w:t>
                            </w:r>
                            <w:r>
                              <w:rPr>
                                <w:rFonts w:ascii="Helvetica" w:hAnsi="Helvetica"/>
                                <w:i/>
                                <w:color w:val="C00000"/>
                                <w:sz w:val="15"/>
                              </w:rPr>
                              <w:t>[merkja skal við og fylla út þar sem við á, prósentutalan stendur fyrir lágmarksskuldbindingu um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1F9CB" id="Text Box 54" o:spid="_x0000_s1030" type="#_x0000_t202" style="position:absolute;margin-left:95.45pt;margin-top:66.45pt;width:348.95pt;height:22.1pt;z-index:251575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" filled="f" stroked="f" strokeweight=".5pt">
                <v:textbox inset="0,0,0,0">
                  <w:txbxContent>
                    <w:p w14:paraId="3BB88F61" w14:textId="77777777" w:rsidR="00541AC0" w:rsidRDefault="00CC777A">
                      <w:pPr>
                        <w:pStyle w:val="Para"/>
                        <w:spacing w:after="0" w:line="200" w:lineRule="exact"/>
                        <w:jc w:val="left"/>
                        <w:rPr>
                          <w:i/>
                          <w:color w:val="C00000"/>
                          <w:sz w:val="15"/>
                          <w:szCs w:val="15"/>
                          <w:rFonts w:ascii="Helvetica" w:hAnsi="Helvetica"/>
                        </w:rPr>
                      </w:pPr>
                      <w:r>
                        <w:rPr>
                          <w:sz w:val="15"/>
                          <w:b/>
                          <w:rFonts w:ascii="Helvetica" w:hAnsi="Helvetica"/>
                        </w:rPr>
                        <w:t xml:space="preserve">Hefur þessi fjármálaafurð markmið um sjálfbæra fjárfestingu?</w:t>
                      </w:r>
                      <w:r>
                        <w:rPr>
                          <w:sz w:val="15"/>
                          <w:i/>
                          <w:rFonts w:ascii="Helvetica" w:hAnsi="Helvetica"/>
                        </w:rPr>
                        <w:t xml:space="preserve"> </w:t>
                      </w:r>
                      <w:r>
                        <w:rPr>
                          <w:sz w:val="15"/>
                          <w:i/>
                          <w:color w:val="C00000"/>
                          <w:rFonts w:ascii="Helvetica" w:hAnsi="Helvetica"/>
                        </w:rPr>
                        <w:t xml:space="preserve">[merkja skal við og fylla út þar sem við á, prósentutalan stendur fyrir lágmarksskuldbindingu um sjálfbærar fjárfestingar]</w:t>
                      </w:r>
                    </w:p>
                  </w:txbxContent>
                </v:textbox>
              </v:shape>
            </w:pict>
          </mc:Fallback>
        </mc:AlternateContent>
      </w:r>
      <w:r>
        <w:rPr>
          <w:noProof/>
        </w:rPr>
        <mc:AlternateContent>
          <mc:Choice Requires="wps">
            <w:drawing>
              <wp:anchor distT="0" distB="0" distL="114300" distR="114300" simplePos="0" relativeHeight="251580416" behindDoc="0" locked="0" layoutInCell="1" allowOverlap="1" wp14:anchorId="1A899AB2" wp14:editId="2C004CE5">
                <wp:simplePos x="0" y="0"/>
                <wp:positionH relativeFrom="column">
                  <wp:posOffset>3753485</wp:posOffset>
                </wp:positionH>
                <wp:positionV relativeFrom="paragraph">
                  <wp:posOffset>1132100</wp:posOffset>
                </wp:positionV>
                <wp:extent cx="224155" cy="145415"/>
                <wp:effectExtent l="0" t="0" r="4445" b="6985"/>
                <wp:wrapNone/>
                <wp:docPr id="59" name="Text Box 59"/>
                <wp:cNvGraphicFramePr/>
                <a:graphic xmlns:a="http://schemas.openxmlformats.org/drawingml/2006/main">
                  <a:graphicData uri="http://schemas.microsoft.com/office/word/2010/wordprocessingShape">
                    <wps:wsp>
                      <wps:cNvSpPr txBox="1"/>
                      <wps:spPr>
                        <a:xfrm>
                          <a:off x="0" y="0"/>
                          <a:ext cx="224155"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69B7DC" w14:textId="77777777" w:rsidR="00541AC0" w:rsidRDefault="00CC777A">
                            <w:pPr>
                              <w:pStyle w:val="Para"/>
                              <w:spacing w:after="0" w:line="240" w:lineRule="auto"/>
                              <w:jc w:val="left"/>
                              <w:rPr>
                                <w:rFonts w:ascii="Helvetica" w:hAnsi="Helvetica"/>
                                <w:b/>
                                <w:sz w:val="15"/>
                                <w:szCs w:val="15"/>
                              </w:rPr>
                            </w:pPr>
                            <w:r>
                              <w:rPr>
                                <w:rFonts w:ascii="Helvetica" w:hAnsi="Helvetica"/>
                                <w:b/>
                                <w:sz w:val="15"/>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899AB2" id="Text Box 59" o:spid="_x0000_s1031" type="#_x0000_t202" style="position:absolute;margin-left:295.55pt;margin-top:89.15pt;width:17.65pt;height:11.45pt;z-index:251580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" filled="f" stroked="f" strokeweight=".5pt">
                <v:textbox inset="0,0,0,0">
                  <w:txbxContent>
                    <w:p w14:paraId="5A69B7DC" w14:textId="77777777" w:rsidR="00541AC0" w:rsidRDefault="00CC777A">
                      <w:pPr>
                        <w:pStyle w:val="Para"/>
                        <w:spacing w:after="0" w:line="240" w:lineRule="auto"/>
                        <w:jc w:val="left"/>
                        <w:rPr>
                          <w:b/>
                          <w:sz w:val="15"/>
                          <w:szCs w:val="15"/>
                          <w:rFonts w:ascii="Helvetica" w:hAnsi="Helvetica"/>
                        </w:rPr>
                      </w:pPr>
                      <w:r>
                        <w:rPr>
                          <w:b/>
                          <w:sz w:val="15"/>
                          <w:rFonts w:ascii="Helvetica" w:hAnsi="Helvetica"/>
                        </w:rPr>
                        <w:t xml:space="preserve">Nei</w:t>
                      </w:r>
                    </w:p>
                  </w:txbxContent>
                </v:textbox>
              </v:shape>
            </w:pict>
          </mc:Fallback>
        </mc:AlternateContent>
      </w:r>
      <w:r>
        <w:rPr>
          <w:noProof/>
        </w:rPr>
        <mc:AlternateContent>
          <mc:Choice Requires="wps">
            <w:drawing>
              <wp:anchor distT="0" distB="0" distL="114300" distR="114300" simplePos="0" relativeHeight="251579392" behindDoc="0" locked="0" layoutInCell="1" allowOverlap="1" wp14:anchorId="2292C9CE" wp14:editId="7454AACA">
                <wp:simplePos x="0" y="0"/>
                <wp:positionH relativeFrom="column">
                  <wp:posOffset>1725295</wp:posOffset>
                </wp:positionH>
                <wp:positionV relativeFrom="paragraph">
                  <wp:posOffset>1144800</wp:posOffset>
                </wp:positionV>
                <wp:extent cx="269240" cy="156845"/>
                <wp:effectExtent l="0" t="0" r="0" b="14605"/>
                <wp:wrapNone/>
                <wp:docPr id="58" name="Text Box 58"/>
                <wp:cNvGraphicFramePr/>
                <a:graphic xmlns:a="http://schemas.openxmlformats.org/drawingml/2006/main">
                  <a:graphicData uri="http://schemas.microsoft.com/office/word/2010/wordprocessingShape">
                    <wps:wsp>
                      <wps:cNvSpPr txBox="1"/>
                      <wps:spPr>
                        <a:xfrm>
                          <a:off x="0" y="0"/>
                          <a:ext cx="269240" cy="156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3DEC00" w14:textId="77777777" w:rsidR="00541AC0" w:rsidRDefault="00CC777A">
                            <w:pPr>
                              <w:pStyle w:val="Para"/>
                              <w:spacing w:after="0" w:line="240" w:lineRule="auto"/>
                              <w:jc w:val="left"/>
                              <w:rPr>
                                <w:rFonts w:ascii="Helvetica" w:hAnsi="Helvetica"/>
                                <w:b/>
                                <w:sz w:val="15"/>
                                <w:szCs w:val="15"/>
                              </w:rPr>
                            </w:pPr>
                            <w:r>
                              <w:rPr>
                                <w:rFonts w:ascii="Helvetica" w:hAnsi="Helvetica"/>
                                <w:b/>
                                <w:sz w:val="15"/>
                              </w:rPr>
                              <w:t>Já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92C9CE" id="Text Box 58" o:spid="_x0000_s1032" type="#_x0000_t202" style="position:absolute;margin-left:135.85pt;margin-top:90.15pt;width:21.2pt;height:12.35pt;z-index:25157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" filled="f" stroked="f" strokeweight=".5pt">
                <v:textbox inset="0,0,0,0">
                  <w:txbxContent>
                    <w:p w14:paraId="5C3DEC00" w14:textId="77777777" w:rsidR="00541AC0" w:rsidRDefault="00CC777A">
                      <w:pPr>
                        <w:pStyle w:val="Para"/>
                        <w:spacing w:after="0" w:line="240" w:lineRule="auto"/>
                        <w:jc w:val="left"/>
                        <w:rPr>
                          <w:b/>
                          <w:sz w:val="15"/>
                          <w:szCs w:val="15"/>
                          <w:rFonts w:ascii="Helvetica" w:hAnsi="Helvetica"/>
                        </w:rPr>
                      </w:pPr>
                      <w:r>
                        <w:rPr>
                          <w:b/>
                          <w:sz w:val="15"/>
                          <w:rFonts w:ascii="Helvetica" w:hAnsi="Helvetica"/>
                        </w:rPr>
                        <w:t xml:space="preserve">Já</w:t>
                      </w:r>
                    </w:p>
                  </w:txbxContent>
                </v:textbox>
              </v:shape>
            </w:pict>
          </mc:Fallback>
        </mc:AlternateContent>
      </w:r>
      <w:r>
        <w:rPr>
          <w:noProof/>
        </w:rPr>
        <mc:AlternateContent>
          <mc:Choice Requires="wps">
            <w:drawing>
              <wp:anchor distT="0" distB="0" distL="114300" distR="114300" simplePos="0" relativeHeight="251590656" behindDoc="0" locked="0" layoutInCell="1" allowOverlap="1" wp14:anchorId="6F29081B" wp14:editId="1428F669">
                <wp:simplePos x="0" y="0"/>
                <wp:positionH relativeFrom="column">
                  <wp:posOffset>1835037</wp:posOffset>
                </wp:positionH>
                <wp:positionV relativeFrom="paragraph">
                  <wp:posOffset>5702222</wp:posOffset>
                </wp:positionV>
                <wp:extent cx="3831504" cy="1077085"/>
                <wp:effectExtent l="0" t="0" r="0" b="8890"/>
                <wp:wrapNone/>
                <wp:docPr id="69" name="Text Box 69"/>
                <wp:cNvGraphicFramePr/>
                <a:graphic xmlns:a="http://schemas.openxmlformats.org/drawingml/2006/main">
                  <a:graphicData uri="http://schemas.microsoft.com/office/word/2010/wordprocessingShape">
                    <wps:wsp>
                      <wps:cNvSpPr txBox="1"/>
                      <wps:spPr>
                        <a:xfrm>
                          <a:off x="0" y="0"/>
                          <a:ext cx="3831504" cy="10770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B74CFB"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 eru markmið sjálfbæru fjárfestinganna sem fjármálaafurðin hyggst að hluta til ráðast í og hvernig stuðlar sjálfbæra fjárfestingin að slíkum markmiðum?</w:t>
                            </w:r>
                            <w:r>
                              <w:rPr>
                                <w:rFonts w:ascii="Helvetica" w:hAnsi="Helvetica"/>
                                <w:i/>
                                <w:sz w:val="15"/>
                              </w:rPr>
                              <w:t xml:space="preserve"> </w:t>
                            </w:r>
                            <w:r>
                              <w:rPr>
                                <w:rFonts w:ascii="Helvetica" w:hAnsi="Helvetica"/>
                                <w:i/>
                                <w:color w:val="C00000"/>
                                <w:sz w:val="15"/>
                              </w:rPr>
                              <w:t>[tilgreina skal lýsingu á markmiðum fyrir fjármálaafurðir sem ráðast í sjálfbærar fjárfestingar og hvernig sjálfbæru fjárfestingarnar stuðla að markmiðinu um sjálfbæra fjárfestingu. Að því er varðar fjármálaafurðirnar sem um getur í fyrstu málsgrein 6. gr. reglugerðar (ESB) 2020/852, skal telja upp þau umhverfismarkmið sem sett eru fram í 9. gr. þeirrar reglugerðar sem sjálfbæra fjárfestingin sem liggur til grundvallar fjármálaafurðinni stuðlar að]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29081B" id="Text Box 69" o:spid="_x0000_s1033" type="#_x0000_t202" style="position:absolute;margin-left:144.5pt;margin-top:449pt;width:301.7pt;height:84.8pt;z-index:251590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" filled="f" stroked="f" strokeweight=".5pt">
                <v:textbox inset="0,0,0,0">
                  <w:txbxContent>
                    <w:p w14:paraId="0EB74CFB" w14:textId="77777777" w:rsidR="00541AC0" w:rsidRDefault="00CC777A">
                      <w:pPr>
                        <w:pStyle w:val="Para"/>
                        <w:spacing w:after="0" w:line="200" w:lineRule="exact"/>
                        <w:rPr>
                          <w:i/>
                          <w:color w:val="C00000"/>
                          <w:sz w:val="15"/>
                          <w:szCs w:val="15"/>
                          <w:rFonts w:ascii="Helvetica" w:hAnsi="Helvetica"/>
                        </w:rPr>
                      </w:pPr>
                      <w:r>
                        <w:rPr>
                          <w:i/>
                          <w:sz w:val="15"/>
                          <w:b/>
                          <w:rFonts w:ascii="Helvetica" w:hAnsi="Helvetica"/>
                        </w:rPr>
                        <w:t xml:space="preserve">Hver eru markmið sjálfbæru fjárfestinganna sem fjármálaafurðin hyggst að hluta til ráðast í og hvernig stuðlar sjálfbæra fjárfestingin að slíkum markmiðum?</w:t>
                      </w:r>
                      <w:r>
                        <w:rPr>
                          <w:i/>
                          <w:sz w:val="15"/>
                          <w:rFonts w:ascii="Helvetica" w:hAnsi="Helvetica"/>
                        </w:rPr>
                        <w:t xml:space="preserve"> </w:t>
                      </w:r>
                      <w:r>
                        <w:rPr>
                          <w:i/>
                          <w:sz w:val="15"/>
                          <w:color w:val="C00000"/>
                          <w:rFonts w:ascii="Helvetica" w:hAnsi="Helvetica"/>
                        </w:rPr>
                        <w:t xml:space="preserve">[tilgreina skal lýsingu á markmiðum fyrir fjármálaafurðir sem ráðast í sjálfbærar fjárfestingar og hvernig sjálfbæru fjárfestingarnar stuðla að markmiðinu um sjálfbæra fjárfestingu.</w:t>
                      </w:r>
                      <w:r>
                        <w:rPr>
                          <w:i/>
                          <w:sz w:val="15"/>
                          <w:color w:val="C00000"/>
                          <w:rFonts w:ascii="Helvetica" w:hAnsi="Helvetica"/>
                        </w:rPr>
                        <w:t xml:space="preserve"> </w:t>
                      </w:r>
                      <w:r>
                        <w:rPr>
                          <w:i/>
                          <w:sz w:val="15"/>
                          <w:color w:val="C00000"/>
                          <w:rFonts w:ascii="Helvetica" w:hAnsi="Helvetica"/>
                        </w:rPr>
                        <w:t xml:space="preserve">Að því er varðar fjármálaafurðirnar sem um getur í fyrstu málsgrein 6. gr. reglugerðar (ESB) 2020/852, skal telja upp þau umhverfismarkmið sem sett eru fram í 9. gr. þeirrar reglugerðar sem sjálfbæra fjárfestingin sem liggur til grundvallar fjármálaafurðinni stuðlar að]</w:t>
                      </w:r>
                    </w:p>
                  </w:txbxContent>
                </v:textbox>
              </v:shape>
            </w:pict>
          </mc:Fallback>
        </mc:AlternateContent>
      </w:r>
      <w:r>
        <w:rPr>
          <w:noProof/>
        </w:rPr>
        <mc:AlternateContent>
          <mc:Choice Requires="wps">
            <w:drawing>
              <wp:anchor distT="0" distB="0" distL="114300" distR="114300" simplePos="0" relativeHeight="251588608" behindDoc="0" locked="0" layoutInCell="1" allowOverlap="1" wp14:anchorId="0281E4B4" wp14:editId="4C2F769A">
                <wp:simplePos x="0" y="0"/>
                <wp:positionH relativeFrom="column">
                  <wp:posOffset>1223567</wp:posOffset>
                </wp:positionH>
                <wp:positionV relativeFrom="paragraph">
                  <wp:posOffset>4036107</wp:posOffset>
                </wp:positionV>
                <wp:extent cx="4465414" cy="572201"/>
                <wp:effectExtent l="0" t="0" r="11430" b="0"/>
                <wp:wrapNone/>
                <wp:docPr id="67" name="Text Box 67"/>
                <wp:cNvGraphicFramePr/>
                <a:graphic xmlns:a="http://schemas.openxmlformats.org/drawingml/2006/main">
                  <a:graphicData uri="http://schemas.microsoft.com/office/word/2010/wordprocessingShape">
                    <wps:wsp>
                      <wps:cNvSpPr txBox="1"/>
                      <wps:spPr>
                        <a:xfrm>
                          <a:off x="0" y="0"/>
                          <a:ext cx="4465414" cy="57220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42CD5B"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Hvaða umhverfislegu og/eða félagslegu þætti eflir þessi fjármálaafurð?</w:t>
                            </w:r>
                            <w:r>
                              <w:rPr>
                                <w:rFonts w:ascii="Helvetica" w:hAnsi="Helvetica"/>
                                <w:sz w:val="15"/>
                              </w:rPr>
                              <w:t xml:space="preserve"> </w:t>
                            </w:r>
                            <w:r>
                              <w:rPr>
                                <w:rFonts w:ascii="Helvetica" w:hAnsi="Helvetica"/>
                                <w:i/>
                                <w:color w:val="C00000"/>
                                <w:sz w:val="15"/>
                              </w:rPr>
                              <w:t>[tilgreina skal þá umhverfislegu og/eða félagslegu þætti sem fjármálaafurðin eflir og hvort tilvísunarviðmiðun hafi verið tilgreind í þeim tilgangi að ná þeim umhverfislegu eða félagslegu þáttum sem fjármálaafurðin eflir]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81E4B4" id="Text Box 67" o:spid="_x0000_s1034" type="#_x0000_t202" style="position:absolute;margin-left:96.35pt;margin-top:317.8pt;width:351.6pt;height:45.05pt;z-index:251588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" filled="f" stroked="f" strokeweight=".5pt">
                <v:textbox inset="0,0,0,0">
                  <w:txbxContent>
                    <w:p w14:paraId="0842CD5B" w14:textId="77777777" w:rsidR="00541AC0" w:rsidRDefault="00CC777A">
                      <w:pPr>
                        <w:pStyle w:val="Para"/>
                        <w:spacing w:after="0" w:line="200" w:lineRule="exact"/>
                        <w:rPr>
                          <w:color w:val="C00000"/>
                          <w:sz w:val="15"/>
                          <w:szCs w:val="15"/>
                          <w:rFonts w:ascii="Helvetica" w:hAnsi="Helvetica"/>
                        </w:rPr>
                      </w:pPr>
                      <w:r>
                        <w:rPr>
                          <w:sz w:val="15"/>
                          <w:b/>
                          <w:rFonts w:ascii="Helvetica" w:hAnsi="Helvetica"/>
                        </w:rPr>
                        <w:t xml:space="preserve">Hvaða umhverfislegu og/eða félagslegu þætti eflir þessi fjármálaafurð?</w:t>
                      </w:r>
                      <w:r>
                        <w:rPr>
                          <w:sz w:val="15"/>
                          <w:rFonts w:ascii="Helvetica" w:hAnsi="Helvetica"/>
                        </w:rPr>
                        <w:t xml:space="preserve"> </w:t>
                      </w:r>
                      <w:r>
                        <w:rPr>
                          <w:sz w:val="15"/>
                          <w:i/>
                          <w:color w:val="C00000"/>
                          <w:rFonts w:ascii="Helvetica" w:hAnsi="Helvetica"/>
                        </w:rPr>
                        <w:t xml:space="preserve">[tilgreina skal þá umhverfislegu og/eða félagslegu þætti sem fjármálaafurðin eflir og hvort tilvísunarviðmiðun hafi verið tilgreind í þeim tilgangi að ná þeim umhverfislegu eða félagslegu þáttum sem fjármálaafurðin eflir]</w:t>
                      </w:r>
                    </w:p>
                  </w:txbxContent>
                </v:textbox>
              </v:shape>
            </w:pict>
          </mc:Fallback>
        </mc:AlternateContent>
      </w:r>
      <w:r>
        <w:rPr>
          <w:noProof/>
        </w:rPr>
        <mc:AlternateContent>
          <mc:Choice Requires="wps">
            <w:drawing>
              <wp:anchor distT="0" distB="0" distL="114300" distR="114300" simplePos="0" relativeHeight="251589632" behindDoc="0" locked="0" layoutInCell="1" allowOverlap="1" wp14:anchorId="53E5C80A" wp14:editId="31380D29">
                <wp:simplePos x="0" y="0"/>
                <wp:positionH relativeFrom="column">
                  <wp:posOffset>95994</wp:posOffset>
                </wp:positionH>
                <wp:positionV relativeFrom="paragraph">
                  <wp:posOffset>5270266</wp:posOffset>
                </wp:positionV>
                <wp:extent cx="875131" cy="1026597"/>
                <wp:effectExtent l="0" t="0" r="1270" b="2540"/>
                <wp:wrapNone/>
                <wp:docPr id="68" name="Text Box 68"/>
                <wp:cNvGraphicFramePr/>
                <a:graphic xmlns:a="http://schemas.openxmlformats.org/drawingml/2006/main">
                  <a:graphicData uri="http://schemas.microsoft.com/office/word/2010/wordprocessingShape">
                    <wps:wsp>
                      <wps:cNvSpPr txBox="1"/>
                      <wps:spPr>
                        <a:xfrm>
                          <a:off x="0" y="0"/>
                          <a:ext cx="875131" cy="102659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5F1FA4"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Sjálfbærnivísar</w:t>
                            </w:r>
                            <w:r>
                              <w:rPr>
                                <w:rFonts w:ascii="Helvetica" w:hAnsi="Helvetica"/>
                                <w:sz w:val="15"/>
                              </w:rPr>
                              <w:t xml:space="preserve"> mæla hvernig þeim umhverfislegu eða félagslegu þáttum sem fjármálaafurðin eflir er náð.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E5C80A" id="Text Box 68" o:spid="_x0000_s1035" type="#_x0000_t202" style="position:absolute;margin-left:7.55pt;margin-top:415pt;width:68.9pt;height:80.85pt;z-index:251589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" filled="f" stroked="f" strokeweight=".5pt">
                <v:textbox inset="0,0,0,0">
                  <w:txbxContent>
                    <w:p w14:paraId="1E5F1FA4" w14:textId="77777777" w:rsidR="00541AC0" w:rsidRDefault="00CC777A">
                      <w:pPr>
                        <w:pStyle w:val="Para"/>
                        <w:spacing w:after="0" w:line="200" w:lineRule="exact"/>
                        <w:jc w:val="left"/>
                        <w:rPr>
                          <w:sz w:val="15"/>
                          <w:szCs w:val="15"/>
                          <w:rFonts w:ascii="Helvetica" w:hAnsi="Helvetica"/>
                        </w:rPr>
                      </w:pPr>
                      <w:r>
                        <w:rPr>
                          <w:sz w:val="15"/>
                          <w:b/>
                          <w:bCs/>
                          <w:b/>
                          <w:bCs/>
                          <w:rFonts w:ascii="Helvetica" w:hAnsi="Helvetica"/>
                        </w:rPr>
                        <w:t xml:space="preserve">Sjálfbærnivísar</w:t>
                      </w:r>
                      <w:r>
                        <w:rPr>
                          <w:sz w:val="15"/>
                          <w:rFonts w:ascii="Helvetica" w:hAnsi="Helvetica"/>
                        </w:rPr>
                        <w:t xml:space="preserve"> mæla hvernig þeim umhverfislegu eða félagslegu þáttum sem fjármálaafurðin eflir er náð.</w:t>
                      </w:r>
                    </w:p>
                  </w:txbxContent>
                </v:textbox>
              </v:shape>
            </w:pict>
          </mc:Fallback>
        </mc:AlternateContent>
      </w:r>
      <w:r>
        <w:rPr>
          <w:noProof/>
        </w:rPr>
        <mc:AlternateContent>
          <mc:Choice Requires="wps">
            <w:drawing>
              <wp:anchor distT="0" distB="0" distL="114300" distR="114300" simplePos="0" relativeHeight="251574272" behindDoc="0" locked="0" layoutInCell="1" allowOverlap="1" wp14:anchorId="4E5DBC74" wp14:editId="7D1390D1">
                <wp:simplePos x="0" y="0"/>
                <wp:positionH relativeFrom="column">
                  <wp:posOffset>84774</wp:posOffset>
                </wp:positionH>
                <wp:positionV relativeFrom="paragraph">
                  <wp:posOffset>2319503</wp:posOffset>
                </wp:positionV>
                <wp:extent cx="908791" cy="2445880"/>
                <wp:effectExtent l="0" t="0" r="5715" b="12065"/>
                <wp:wrapNone/>
                <wp:docPr id="53" name="Text Box 53"/>
                <wp:cNvGraphicFramePr/>
                <a:graphic xmlns:a="http://schemas.openxmlformats.org/drawingml/2006/main">
                  <a:graphicData uri="http://schemas.microsoft.com/office/word/2010/wordprocessingShape">
                    <wps:wsp>
                      <wps:cNvSpPr txBox="1"/>
                      <wps:spPr>
                        <a:xfrm>
                          <a:off x="0" y="0"/>
                          <a:ext cx="908791" cy="24458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BE555A"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Flokkunarkerfi ESB</w:t>
                            </w:r>
                            <w:r>
                              <w:rPr>
                                <w:rFonts w:ascii="Helvetica" w:hAnsi="Helvetica"/>
                                <w:sz w:val="15"/>
                              </w:rPr>
                              <w:t xml:space="preserve"> er flokkunarkerfi sem mælt er fyrir um í reglugerð (ESB) 2020/852 þar sem komið er á fót skrá yfir </w:t>
                            </w:r>
                            <w:r>
                              <w:rPr>
                                <w:rFonts w:ascii="Helvetica" w:hAnsi="Helvetica"/>
                                <w:b/>
                                <w:bCs/>
                                <w:sz w:val="15"/>
                              </w:rPr>
                              <w:t>umhverfislega sjálfbæra atvinnustarfsemi</w:t>
                            </w:r>
                            <w:r>
                              <w:rPr>
                                <w:rFonts w:ascii="Helvetica" w:hAnsi="Helvetica"/>
                                <w:sz w:val="15"/>
                              </w:rPr>
                              <w:t>.</w:t>
                            </w:r>
                          </w:p>
                          <w:p w14:paraId="61DD2613" w14:textId="77777777" w:rsidR="00541AC0" w:rsidRDefault="00CC777A">
                            <w:pPr>
                              <w:pStyle w:val="Para"/>
                              <w:spacing w:after="0" w:line="200" w:lineRule="exact"/>
                              <w:jc w:val="left"/>
                              <w:rPr>
                                <w:rFonts w:ascii="Helvetica" w:hAnsi="Helvetica"/>
                                <w:sz w:val="15"/>
                                <w:szCs w:val="15"/>
                              </w:rPr>
                            </w:pPr>
                            <w:r>
                              <w:rPr>
                                <w:rFonts w:ascii="Helvetica" w:hAnsi="Helvetica"/>
                                <w:sz w:val="15"/>
                              </w:rPr>
                              <w:t>Í þeirri reglugerð er ekki mælt fyrir um skrá yfir félagslega sjálfbæra atvinnustarfsemi.</w:t>
                            </w:r>
                          </w:p>
                          <w:p w14:paraId="7C0A9292" w14:textId="77777777" w:rsidR="00541AC0" w:rsidRDefault="00CC777A">
                            <w:pPr>
                              <w:pStyle w:val="Para"/>
                              <w:spacing w:after="0" w:line="200" w:lineRule="exact"/>
                              <w:jc w:val="left"/>
                              <w:rPr>
                                <w:rFonts w:ascii="Helvetica" w:hAnsi="Helvetica"/>
                                <w:sz w:val="15"/>
                                <w:szCs w:val="15"/>
                              </w:rPr>
                            </w:pPr>
                            <w:r>
                              <w:rPr>
                                <w:rFonts w:ascii="Helvetica" w:hAnsi="Helvetica"/>
                                <w:sz w:val="15"/>
                              </w:rPr>
                              <w:t>Sjálfbærar fjárfestingar með umhverfismarkmið geta fallið að flokkunarkerfinu eða ekki.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5DBC74" id="Text Box 53" o:spid="_x0000_s1036" type="#_x0000_t202" style="position:absolute;margin-left:6.7pt;margin-top:182.65pt;width:71.55pt;height:192.6pt;z-index:25157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" filled="f" stroked="f" strokeweight=".5pt">
                <v:textbox inset="0,0,0,0">
                  <w:txbxContent>
                    <w:p w14:paraId="35BE555A"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Flokkunarkerfi ESB</w:t>
                      </w:r>
                      <w:r>
                        <w:rPr>
                          <w:sz w:val="15"/>
                          <w:rFonts w:ascii="Helvetica" w:hAnsi="Helvetica"/>
                        </w:rPr>
                        <w:t xml:space="preserve"> er flokkunarkerfi sem mælt er fyrir um í reglugerð (ESB) 2020/852 þar sem komið er á fót skrá yfir </w:t>
                      </w:r>
                      <w:r>
                        <w:rPr>
                          <w:sz w:val="15"/>
                          <w:b/>
                          <w:bCs/>
                          <w:rFonts w:ascii="Helvetica" w:hAnsi="Helvetica"/>
                        </w:rPr>
                        <w:t xml:space="preserve">umhverfislega sjálfbæra atvinnustarfsemi</w:t>
                      </w:r>
                      <w:r>
                        <w:rPr>
                          <w:sz w:val="15"/>
                          <w:rFonts w:ascii="Helvetica" w:hAnsi="Helvetica"/>
                        </w:rPr>
                        <w:t xml:space="preserve">.</w:t>
                      </w:r>
                    </w:p>
                    <w:p w14:paraId="61DD2613"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Í þeirri reglugerð er ekki mælt fyrir um skrá yfir félagslega sjálfbæra atvinnustarfsemi.</w:t>
                      </w:r>
                    </w:p>
                    <w:p w14:paraId="7C0A9292"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Sjálfbærar fjárfestingar með umhverfismarkmið geta fallið að flokkunarkerfinu eða ekki.</w:t>
                      </w:r>
                    </w:p>
                  </w:txbxContent>
                </v:textbox>
              </v:shape>
            </w:pict>
          </mc:Fallback>
        </mc:AlternateContent>
      </w:r>
      <w:r>
        <w:rPr>
          <w:noProof/>
        </w:rPr>
        <mc:AlternateContent>
          <mc:Choice Requires="wps">
            <w:drawing>
              <wp:anchor distT="0" distB="0" distL="114300" distR="114300" simplePos="0" relativeHeight="251584512" behindDoc="0" locked="0" layoutInCell="1" allowOverlap="1" wp14:anchorId="72A7AA98" wp14:editId="25486F0C">
                <wp:simplePos x="0" y="0"/>
                <wp:positionH relativeFrom="column">
                  <wp:posOffset>3814445</wp:posOffset>
                </wp:positionH>
                <wp:positionV relativeFrom="paragraph">
                  <wp:posOffset>2332355</wp:posOffset>
                </wp:positionV>
                <wp:extent cx="1918335" cy="408940"/>
                <wp:effectExtent l="0" t="0" r="5715" b="10160"/>
                <wp:wrapNone/>
                <wp:docPr id="63" name="Text Box 63"/>
                <wp:cNvGraphicFramePr/>
                <a:graphic xmlns:a="http://schemas.openxmlformats.org/drawingml/2006/main">
                  <a:graphicData uri="http://schemas.microsoft.com/office/word/2010/wordprocessingShape">
                    <wps:wsp>
                      <wps:cNvSpPr txBox="1"/>
                      <wps:spPr>
                        <a:xfrm>
                          <a:off x="0" y="0"/>
                          <a:ext cx="1918335" cy="408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585A08"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með almennt umhverfismarkmið 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A7AA98" id="Text Box 63" o:spid="_x0000_s1037" type="#_x0000_t202" style="position:absolute;margin-left:300.35pt;margin-top:183.65pt;width:151.05pt;height:32.2pt;z-index:251584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" filled="f" stroked="f" strokeweight=".5pt">
                <v:textbox inset="0,0,0,0">
                  <w:txbxContent>
                    <w:p w14:paraId="44585A08"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með almennt umhverfismarkmið 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51581440" behindDoc="0" locked="0" layoutInCell="1" allowOverlap="1" wp14:anchorId="66D8F380" wp14:editId="2C027508">
                <wp:simplePos x="0" y="0"/>
                <wp:positionH relativeFrom="column">
                  <wp:posOffset>1783715</wp:posOffset>
                </wp:positionH>
                <wp:positionV relativeFrom="paragraph">
                  <wp:posOffset>2349500</wp:posOffset>
                </wp:positionV>
                <wp:extent cx="1278890" cy="605790"/>
                <wp:effectExtent l="0" t="0" r="0" b="3810"/>
                <wp:wrapNone/>
                <wp:docPr id="60" name="Text Box 60"/>
                <wp:cNvGraphicFramePr/>
                <a:graphic xmlns:a="http://schemas.openxmlformats.org/drawingml/2006/main">
                  <a:graphicData uri="http://schemas.microsoft.com/office/word/2010/wordprocessingShape">
                    <wps:wsp>
                      <wps:cNvSpPr txBox="1"/>
                      <wps:spPr>
                        <a:xfrm>
                          <a:off x="0" y="0"/>
                          <a:ext cx="1278890" cy="6057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FC15A4"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D8F380" id="Text Box 60" o:spid="_x0000_s1038" type="#_x0000_t202" style="position:absolute;margin-left:140.45pt;margin-top:185pt;width:100.7pt;height:47.7pt;z-index:251581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" filled="f" stroked="f" strokeweight=".5pt">
                <v:textbox inset="0,0,0,0">
                  <w:txbxContent>
                    <w:p w14:paraId="0EFC15A4"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51576320" behindDoc="0" locked="0" layoutInCell="1" allowOverlap="1" wp14:anchorId="75506D39" wp14:editId="297B2230">
                <wp:simplePos x="0" y="0"/>
                <wp:positionH relativeFrom="column">
                  <wp:posOffset>1789430</wp:posOffset>
                </wp:positionH>
                <wp:positionV relativeFrom="paragraph">
                  <wp:posOffset>1732175</wp:posOffset>
                </wp:positionV>
                <wp:extent cx="1273175" cy="532765"/>
                <wp:effectExtent l="0" t="0" r="3175" b="635"/>
                <wp:wrapNone/>
                <wp:docPr id="55" name="Text Box 55"/>
                <wp:cNvGraphicFramePr/>
                <a:graphic xmlns:a="http://schemas.openxmlformats.org/drawingml/2006/main">
                  <a:graphicData uri="http://schemas.microsoft.com/office/word/2010/wordprocessingShape">
                    <wps:wsp>
                      <wps:cNvSpPr txBox="1"/>
                      <wps:spPr>
                        <a:xfrm>
                          <a:off x="0" y="0"/>
                          <a:ext cx="1273175" cy="5327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749F91"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506D39" id="Text Box 55" o:spid="_x0000_s1039" type="#_x0000_t202" style="position:absolute;margin-left:140.9pt;margin-top:136.4pt;width:100.25pt;height:41.95pt;z-index:2515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" filled="f" stroked="f" strokeweight=".5pt">
                <v:textbox inset="0,0,0,0">
                  <w:txbxContent>
                    <w:p w14:paraId="09749F91"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1585536" behindDoc="0" locked="0" layoutInCell="1" allowOverlap="1" wp14:anchorId="73DB564A" wp14:editId="408A4055">
                <wp:simplePos x="0" y="0"/>
                <wp:positionH relativeFrom="column">
                  <wp:posOffset>3808730</wp:posOffset>
                </wp:positionH>
                <wp:positionV relativeFrom="paragraph">
                  <wp:posOffset>1854305</wp:posOffset>
                </wp:positionV>
                <wp:extent cx="1929765" cy="408940"/>
                <wp:effectExtent l="0" t="0" r="13335" b="10160"/>
                <wp:wrapNone/>
                <wp:docPr id="64" name="Text Box 64"/>
                <wp:cNvGraphicFramePr/>
                <a:graphic xmlns:a="http://schemas.openxmlformats.org/drawingml/2006/main">
                  <a:graphicData uri="http://schemas.microsoft.com/office/word/2010/wordprocessingShape">
                    <wps:wsp>
                      <wps:cNvSpPr txBox="1"/>
                      <wps:spPr>
                        <a:xfrm>
                          <a:off x="0" y="0"/>
                          <a:ext cx="1929765" cy="408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B48FAC"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með almennt umhverfismarkmið 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DB564A" id="Text Box 64" o:spid="_x0000_s1040" type="#_x0000_t202" style="position:absolute;margin-left:299.9pt;margin-top:146pt;width:151.95pt;height:32.2pt;z-index:251585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" filled="f" stroked="f" strokeweight=".5pt">
                <v:textbox inset="0,0,0,0">
                  <w:txbxContent>
                    <w:p w14:paraId="37B48FAC"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með almennt umhverfismarkmið 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1577344" behindDoc="0" locked="0" layoutInCell="1" allowOverlap="1" wp14:anchorId="12D2C2A4" wp14:editId="3A81C52D">
                <wp:simplePos x="0" y="0"/>
                <wp:positionH relativeFrom="column">
                  <wp:posOffset>3428225</wp:posOffset>
                </wp:positionH>
                <wp:positionV relativeFrom="paragraph">
                  <wp:posOffset>1337785</wp:posOffset>
                </wp:positionV>
                <wp:extent cx="2344420" cy="521713"/>
                <wp:effectExtent l="0" t="0" r="0" b="12065"/>
                <wp:wrapNone/>
                <wp:docPr id="56" name="Text Box 56"/>
                <wp:cNvGraphicFramePr/>
                <a:graphic xmlns:a="http://schemas.openxmlformats.org/drawingml/2006/main">
                  <a:graphicData uri="http://schemas.microsoft.com/office/word/2010/wordprocessingShape">
                    <wps:wsp>
                      <wps:cNvSpPr txBox="1"/>
                      <wps:spPr>
                        <a:xfrm>
                          <a:off x="0" y="0"/>
                          <a:ext cx="2344420" cy="52171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F826E" w14:textId="77777777" w:rsidR="00541AC0" w:rsidRDefault="00CC777A">
                            <w:pPr>
                              <w:pStyle w:val="Para"/>
                              <w:tabs>
                                <w:tab w:val="left" w:pos="420"/>
                              </w:tabs>
                              <w:spacing w:after="0" w:line="200" w:lineRule="exact"/>
                              <w:jc w:val="left"/>
                              <w:rPr>
                                <w:rFonts w:ascii="Helvetica" w:hAnsi="Helvetica"/>
                                <w:color w:val="6F6864"/>
                                <w:sz w:val="15"/>
                                <w:szCs w:val="15"/>
                              </w:rPr>
                            </w:pPr>
                            <w:r>
                              <w:rPr>
                                <w:rFonts w:ascii="Helvetica" w:hAnsi="Helvetica"/>
                                <w:color w:val="6F6864"/>
                                <w:sz w:val="15"/>
                              </w:rPr>
                              <w:t xml:space="preserve">Hún eflir </w:t>
                            </w:r>
                            <w:r>
                              <w:rPr>
                                <w:rFonts w:ascii="Helvetica" w:hAnsi="Helvetica"/>
                                <w:b/>
                                <w:bCs/>
                                <w:color w:val="6F6864"/>
                                <w:sz w:val="15"/>
                              </w:rPr>
                              <w:t>umhverfislega/félagslega þætti</w:t>
                            </w:r>
                            <w:r>
                              <w:rPr>
                                <w:rFonts w:ascii="Helvetica" w:hAnsi="Helvetica"/>
                                <w:color w:val="6F6864"/>
                                <w:sz w:val="15"/>
                              </w:rPr>
                              <w:t xml:space="preserve"> og þrátt fyrir að markmiðið sé ekki sjálfbær fjárfesting mun hún hafa lágmarkshlutfall sem nemur</w:t>
                            </w:r>
                            <w:r>
                              <w:rPr>
                                <w:rFonts w:ascii="Helvetica" w:hAnsi="Helvetica"/>
                                <w:color w:val="6F6864"/>
                                <w:sz w:val="15"/>
                              </w:rPr>
                              <w:tab/>
                              <w:t>% í sjálfbærum fjárfestingum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D2C2A4" id="Text Box 56" o:spid="_x0000_s1041" type="#_x0000_t202" style="position:absolute;margin-left:269.95pt;margin-top:105.35pt;width:184.6pt;height:41.1pt;z-index:25157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" filled="f" stroked="f" strokeweight=".5pt">
                <v:textbox inset="0,0,0,0">
                  <w:txbxContent>
                    <w:p w14:paraId="6CFF826E" w14:textId="77777777" w:rsidR="00541AC0" w:rsidRDefault="00CC777A">
                      <w:pPr>
                        <w:pStyle w:val="Para"/>
                        <w:tabs>
                          <w:tab w:val="left" w:pos="420"/>
                        </w:tabs>
                        <w:spacing w:after="0" w:line="200" w:lineRule="exact"/>
                        <w:jc w:val="left"/>
                        <w:rPr>
                          <w:color w:val="6F6864"/>
                          <w:sz w:val="15"/>
                          <w:szCs w:val="15"/>
                          <w:rFonts w:ascii="Helvetica" w:hAnsi="Helvetica"/>
                        </w:rPr>
                      </w:pPr>
                      <w:r>
                        <w:rPr>
                          <w:color w:val="6F6864"/>
                          <w:sz w:val="15"/>
                          <w:rFonts w:ascii="Helvetica" w:hAnsi="Helvetica"/>
                        </w:rPr>
                        <w:t xml:space="preserve">Hún eflir </w:t>
                      </w:r>
                      <w:r>
                        <w:rPr>
                          <w:color w:val="6F6864"/>
                          <w:sz w:val="15"/>
                          <w:b/>
                          <w:bCs/>
                          <w:rFonts w:ascii="Helvetica" w:hAnsi="Helvetica"/>
                        </w:rPr>
                        <w:t xml:space="preserve">umhverfislega/félagslega þætti</w:t>
                      </w:r>
                      <w:r>
                        <w:rPr>
                          <w:color w:val="6F6864"/>
                          <w:sz w:val="15"/>
                          <w:rFonts w:ascii="Helvetica" w:hAnsi="Helvetica"/>
                        </w:rPr>
                        <w:t xml:space="preserve"> og þrátt fyrir að markmiðið sé ekki sjálfbær fjárfesting mun hún hafa lágmarkshlutfall sem nemur</w:t>
                      </w:r>
                      <w:r>
                        <w:rPr>
                          <w:color w:val="6F6864"/>
                          <w:sz w:val="15"/>
                          <w:rFonts w:ascii="Helvetica" w:hAnsi="Helvetica"/>
                        </w:rPr>
                        <w:tab/>
                      </w:r>
                      <w:r>
                        <w:rPr>
                          <w:color w:val="6F6864"/>
                          <w:sz w:val="15"/>
                          <w:rFonts w:ascii="Helvetica" w:hAnsi="Helvetica"/>
                        </w:rPr>
                        <w:t xml:space="preserve">% í sjálfbærum fjárfestingum</w:t>
                      </w:r>
                    </w:p>
                  </w:txbxContent>
                </v:textbox>
              </v:shape>
            </w:pict>
          </mc:Fallback>
        </mc:AlternateContent>
      </w:r>
      <w:r>
        <w:rPr>
          <w:noProof/>
        </w:rPr>
        <mc:AlternateContent>
          <mc:Choice Requires="wps">
            <w:drawing>
              <wp:anchor distT="0" distB="0" distL="114300" distR="114300" simplePos="0" relativeHeight="251578368" behindDoc="0" locked="0" layoutInCell="1" allowOverlap="1" wp14:anchorId="1F7620A6" wp14:editId="11CF36DB">
                <wp:simplePos x="0" y="0"/>
                <wp:positionH relativeFrom="column">
                  <wp:posOffset>1403081</wp:posOffset>
                </wp:positionH>
                <wp:positionV relativeFrom="paragraph">
                  <wp:posOffset>1332174</wp:posOffset>
                </wp:positionV>
                <wp:extent cx="1778000" cy="403907"/>
                <wp:effectExtent l="0" t="0" r="12700" b="15240"/>
                <wp:wrapNone/>
                <wp:docPr id="57" name="Text Box 57"/>
                <wp:cNvGraphicFramePr/>
                <a:graphic xmlns:a="http://schemas.openxmlformats.org/drawingml/2006/main">
                  <a:graphicData uri="http://schemas.microsoft.com/office/word/2010/wordprocessingShape">
                    <wps:wsp>
                      <wps:cNvSpPr txBox="1"/>
                      <wps:spPr>
                        <a:xfrm>
                          <a:off x="0" y="0"/>
                          <a:ext cx="1778000" cy="40390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83EC27" w14:textId="77777777" w:rsidR="00541AC0" w:rsidRDefault="00CC777A">
                            <w:pPr>
                              <w:pStyle w:val="Para"/>
                              <w:tabs>
                                <w:tab w:val="left" w:pos="1056"/>
                              </w:tabs>
                              <w:spacing w:after="0" w:line="200" w:lineRule="exact"/>
                              <w:jc w:val="left"/>
                              <w:rPr>
                                <w:rFonts w:ascii="Helvetica" w:hAnsi="Helvetica"/>
                                <w:color w:val="6F6864"/>
                                <w:sz w:val="15"/>
                                <w:szCs w:val="15"/>
                              </w:rPr>
                            </w:pPr>
                            <w:r>
                              <w:rPr>
                                <w:rFonts w:ascii="Helvetica" w:hAnsi="Helvetica"/>
                                <w:color w:val="6F6864"/>
                                <w:sz w:val="15"/>
                              </w:rPr>
                              <w:t xml:space="preserve">Hún mun að lágmarki fjárfesta í </w:t>
                            </w:r>
                            <w:r>
                              <w:rPr>
                                <w:rFonts w:ascii="Helvetica" w:hAnsi="Helvetica"/>
                                <w:b/>
                                <w:bCs/>
                                <w:color w:val="6F6864"/>
                                <w:sz w:val="15"/>
                              </w:rPr>
                              <w:t>sjálfbærum fjárfestingum með umhverfismarkmið</w:t>
                            </w:r>
                            <w:r>
                              <w:rPr>
                                <w:rFonts w:ascii="Helvetica" w:hAnsi="Helvetica"/>
                                <w:color w:val="6F6864"/>
                                <w:sz w:val="15"/>
                              </w:rPr>
                              <w:t xml:space="preserve">: </w:t>
                            </w:r>
                            <w:r>
                              <w:rPr>
                                <w:rFonts w:ascii="Helvetica" w:hAnsi="Helvetica"/>
                                <w:color w:val="6F6864"/>
                                <w:sz w:val="15"/>
                                <w:u w:val="single"/>
                              </w:rPr>
                              <w:tab/>
                            </w:r>
                            <w:r>
                              <w:rPr>
                                <w:rFonts w:ascii="Helvetica" w:hAnsi="Helvetica"/>
                                <w:color w:val="6F6864"/>
                                <w:sz w:val="15"/>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7620A6" id="Text Box 57" o:spid="_x0000_s1042" type="#_x0000_t202" style="position:absolute;margin-left:110.5pt;margin-top:104.9pt;width:140pt;height:31.8pt;z-index:25157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" filled="f" stroked="f" strokeweight=".5pt">
                <v:textbox inset="0,0,0,0">
                  <w:txbxContent>
                    <w:p w14:paraId="0683EC27" w14:textId="77777777" w:rsidR="00541AC0" w:rsidRDefault="00CC777A">
                      <w:pPr>
                        <w:pStyle w:val="Para"/>
                        <w:tabs>
                          <w:tab w:val="left" w:pos="1056"/>
                        </w:tabs>
                        <w:spacing w:after="0" w:line="200" w:lineRule="exact"/>
                        <w:jc w:val="left"/>
                        <w:rPr>
                          <w:color w:val="6F6864"/>
                          <w:sz w:val="15"/>
                          <w:szCs w:val="15"/>
                          <w:rFonts w:ascii="Helvetica" w:hAnsi="Helvetica"/>
                        </w:rPr>
                      </w:pPr>
                      <w:r>
                        <w:rPr>
                          <w:color w:val="6F6864"/>
                          <w:sz w:val="15"/>
                          <w:rFonts w:ascii="Helvetica" w:hAnsi="Helvetica"/>
                        </w:rPr>
                        <w:t xml:space="preserve">Hún mun að lágmarki fjárfesta í </w:t>
                      </w:r>
                      <w:r>
                        <w:rPr>
                          <w:color w:val="6F6864"/>
                          <w:sz w:val="15"/>
                          <w:b/>
                          <w:bCs/>
                          <w:rFonts w:ascii="Helvetica" w:hAnsi="Helvetica"/>
                        </w:rPr>
                        <w:t xml:space="preserve">sjálfbærum fjárfestingum með umhverfismarkmið</w:t>
                      </w:r>
                      <w:r>
                        <w:rPr>
                          <w:color w:val="6F6864"/>
                          <w:sz w:val="15"/>
                          <w:rFonts w:ascii="Helvetica" w:hAnsi="Helvetica"/>
                        </w:rPr>
                        <w:t xml:space="preserve">:</w:t>
                      </w:r>
                      <w:r>
                        <w:rPr>
                          <w:color w:val="6F6864"/>
                          <w:sz w:val="15"/>
                          <w:rFonts w:ascii="Helvetica" w:hAnsi="Helvetica"/>
                        </w:rPr>
                        <w:t xml:space="preserve"> </w:t>
                      </w:r>
                      <w:r>
                        <w:rPr>
                          <w:color w:val="6F6864"/>
                          <w:sz w:val="15"/>
                          <w:u w:val="single"/>
                          <w:rFonts w:ascii="Helvetica" w:hAnsi="Helvetica"/>
                        </w:rPr>
                        <w:tab/>
                      </w:r>
                      <w:r>
                        <w:rPr>
                          <w:color w:val="6F6864"/>
                          <w:sz w:val="15"/>
                          <w:rFonts w:ascii="Helvetica" w:hAnsi="Helvetica"/>
                        </w:rPr>
                        <w:t xml:space="preserve">%</w:t>
                      </w:r>
                    </w:p>
                  </w:txbxContent>
                </v:textbox>
              </v:shape>
            </w:pict>
          </mc:Fallback>
        </mc:AlternateContent>
      </w:r>
      <w:r>
        <w:rPr>
          <w:noProof/>
        </w:rPr>
        <mc:AlternateContent>
          <mc:Choice Requires="wps">
            <w:drawing>
              <wp:anchor distT="0" distB="0" distL="114300" distR="114300" simplePos="0" relativeHeight="251586560" behindDoc="0" locked="0" layoutInCell="1" allowOverlap="1" wp14:anchorId="55782C06" wp14:editId="7E3DD26B">
                <wp:simplePos x="0" y="0"/>
                <wp:positionH relativeFrom="column">
                  <wp:posOffset>3444240</wp:posOffset>
                </wp:positionH>
                <wp:positionV relativeFrom="paragraph">
                  <wp:posOffset>3219450</wp:posOffset>
                </wp:positionV>
                <wp:extent cx="2327275" cy="297180"/>
                <wp:effectExtent l="0" t="0" r="0" b="7620"/>
                <wp:wrapNone/>
                <wp:docPr id="65" name="Text Box 65"/>
                <wp:cNvGraphicFramePr/>
                <a:graphic xmlns:a="http://schemas.openxmlformats.org/drawingml/2006/main">
                  <a:graphicData uri="http://schemas.microsoft.com/office/word/2010/wordprocessingShape">
                    <wps:wsp>
                      <wps:cNvSpPr txBox="1"/>
                      <wps:spPr>
                        <a:xfrm>
                          <a:off x="0" y="0"/>
                          <a:ext cx="2327275" cy="2971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45F742"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 xml:space="preserve">Hún eflir U/F þætti en </w:t>
                            </w:r>
                            <w:r>
                              <w:rPr>
                                <w:rFonts w:ascii="Helvetica" w:hAnsi="Helvetica"/>
                                <w:b/>
                                <w:bCs/>
                                <w:color w:val="6F6864"/>
                                <w:sz w:val="15"/>
                              </w:rPr>
                              <w:t>mun ekki ráðast í neinar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782C06" id="Text Box 65" o:spid="_x0000_s1043" type="#_x0000_t202" style="position:absolute;margin-left:271.2pt;margin-top:253.5pt;width:183.25pt;height:23.4pt;z-index:25158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" filled="f" stroked="f" strokeweight=".5pt">
                <v:textbox inset="0,0,0,0">
                  <w:txbxContent>
                    <w:p w14:paraId="4845F742"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Hún eflir U/F þætti en </w:t>
                      </w:r>
                      <w:r>
                        <w:rPr>
                          <w:color w:val="6F6864"/>
                          <w:sz w:val="15"/>
                          <w:b/>
                          <w:bCs/>
                          <w:rFonts w:ascii="Helvetica" w:hAnsi="Helvetica"/>
                        </w:rPr>
                        <w:t xml:space="preserve">mun ekki ráðast í neinar sjálfbærar fjárfestingar</w:t>
                      </w:r>
                    </w:p>
                  </w:txbxContent>
                </v:textbox>
              </v:shape>
            </w:pict>
          </mc:Fallback>
        </mc:AlternateContent>
      </w:r>
      <w:r>
        <w:rPr>
          <w:noProof/>
        </w:rPr>
        <mc:AlternateContent>
          <mc:Choice Requires="wps">
            <w:drawing>
              <wp:anchor distT="0" distB="0" distL="114300" distR="114300" simplePos="0" relativeHeight="251583488" behindDoc="0" locked="0" layoutInCell="1" allowOverlap="1" wp14:anchorId="24BE56D2" wp14:editId="35158B2F">
                <wp:simplePos x="0" y="0"/>
                <wp:positionH relativeFrom="column">
                  <wp:posOffset>1413510</wp:posOffset>
                </wp:positionH>
                <wp:positionV relativeFrom="paragraph">
                  <wp:posOffset>3202305</wp:posOffset>
                </wp:positionV>
                <wp:extent cx="1710690" cy="442595"/>
                <wp:effectExtent l="0" t="0" r="3810" b="14605"/>
                <wp:wrapNone/>
                <wp:docPr id="62" name="Text Box 62"/>
                <wp:cNvGraphicFramePr/>
                <a:graphic xmlns:a="http://schemas.openxmlformats.org/drawingml/2006/main">
                  <a:graphicData uri="http://schemas.microsoft.com/office/word/2010/wordprocessingShape">
                    <wps:wsp>
                      <wps:cNvSpPr txBox="1"/>
                      <wps:spPr>
                        <a:xfrm>
                          <a:off x="0" y="0"/>
                          <a:ext cx="1710690" cy="4425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CBF8D0" w14:textId="77777777" w:rsidR="00541AC0" w:rsidRDefault="00CC777A">
                            <w:pPr>
                              <w:pStyle w:val="Para"/>
                              <w:tabs>
                                <w:tab w:val="left" w:pos="300"/>
                              </w:tabs>
                              <w:spacing w:after="0" w:line="200" w:lineRule="exact"/>
                              <w:jc w:val="left"/>
                              <w:rPr>
                                <w:rFonts w:ascii="Helvetica" w:hAnsi="Helvetica"/>
                                <w:color w:val="6F6864"/>
                                <w:sz w:val="15"/>
                                <w:szCs w:val="15"/>
                              </w:rPr>
                            </w:pPr>
                            <w:r>
                              <w:rPr>
                                <w:rFonts w:ascii="Helvetica" w:hAnsi="Helvetica"/>
                                <w:color w:val="6F6864"/>
                                <w:sz w:val="15"/>
                              </w:rPr>
                              <w:t xml:space="preserve">Hún mun að lágmarki fjárfesta í </w:t>
                            </w:r>
                            <w:r>
                              <w:rPr>
                                <w:rFonts w:ascii="Helvetica" w:hAnsi="Helvetica"/>
                                <w:b/>
                                <w:bCs/>
                                <w:color w:val="6F6864"/>
                                <w:sz w:val="15"/>
                              </w:rPr>
                              <w:t>sjálfbærum fjárfestingum með félagslegt markmið:</w:t>
                            </w:r>
                            <w:r>
                              <w:rPr>
                                <w:rFonts w:ascii="Helvetica" w:hAnsi="Helvetica"/>
                                <w:color w:val="6F6864"/>
                                <w:sz w:val="15"/>
                              </w:rPr>
                              <w:t xml:space="preserve"> </w:t>
                            </w:r>
                            <w:r>
                              <w:rPr>
                                <w:rFonts w:ascii="Helvetica" w:hAnsi="Helvetica"/>
                                <w:color w:val="6F6864"/>
                                <w:sz w:val="15"/>
                                <w:u w:val="single"/>
                              </w:rPr>
                              <w:tab/>
                            </w:r>
                            <w:r>
                              <w:rPr>
                                <w:rFonts w:ascii="Helvetica" w:hAnsi="Helvetica"/>
                                <w:color w:val="6F6864"/>
                                <w:sz w:val="15"/>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BE56D2" id="Text Box 62" o:spid="_x0000_s1044" type="#_x0000_t202" style="position:absolute;margin-left:111.3pt;margin-top:252.15pt;width:134.7pt;height:34.85pt;z-index:25158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" filled="f" stroked="f" strokeweight=".5pt">
                <v:textbox inset="0,0,0,0">
                  <w:txbxContent>
                    <w:p w14:paraId="04CBF8D0" w14:textId="77777777" w:rsidR="00541AC0" w:rsidRDefault="00CC777A">
                      <w:pPr>
                        <w:pStyle w:val="Para"/>
                        <w:tabs>
                          <w:tab w:val="left" w:pos="300"/>
                        </w:tabs>
                        <w:spacing w:after="0" w:line="200" w:lineRule="exact"/>
                        <w:jc w:val="left"/>
                        <w:rPr>
                          <w:color w:val="6F6864"/>
                          <w:sz w:val="15"/>
                          <w:szCs w:val="15"/>
                          <w:rFonts w:ascii="Helvetica" w:hAnsi="Helvetica"/>
                        </w:rPr>
                      </w:pPr>
                      <w:r>
                        <w:rPr>
                          <w:color w:val="6F6864"/>
                          <w:sz w:val="15"/>
                          <w:rFonts w:ascii="Helvetica" w:hAnsi="Helvetica"/>
                        </w:rPr>
                        <w:t xml:space="preserve">Hún mun að lágmarki fjárfesta í </w:t>
                      </w:r>
                      <w:r>
                        <w:rPr>
                          <w:color w:val="6F6864"/>
                          <w:sz w:val="15"/>
                          <w:b/>
                          <w:bCs/>
                          <w:rFonts w:ascii="Helvetica" w:hAnsi="Helvetica"/>
                        </w:rPr>
                        <w:t xml:space="preserve">sjálfbærum fjárfestingum með félagslegt markmið:</w:t>
                      </w:r>
                      <w:r>
                        <w:rPr>
                          <w:color w:val="6F6864"/>
                          <w:sz w:val="15"/>
                          <w:rFonts w:ascii="Helvetica" w:hAnsi="Helvetica"/>
                        </w:rPr>
                        <w:t xml:space="preserve"> </w:t>
                      </w:r>
                      <w:r>
                        <w:rPr>
                          <w:color w:val="6F6864"/>
                          <w:sz w:val="15"/>
                          <w:u w:val="single"/>
                          <w:rFonts w:ascii="Helvetica" w:hAnsi="Helvetica"/>
                        </w:rPr>
                        <w:tab/>
                      </w:r>
                      <w:r>
                        <w:rPr>
                          <w:color w:val="6F6864"/>
                          <w:sz w:val="15"/>
                          <w:rFonts w:ascii="Helvetica" w:hAnsi="Helvetica"/>
                        </w:rPr>
                        <w:t xml:space="preserve">%</w:t>
                      </w:r>
                    </w:p>
                  </w:txbxContent>
                </v:textbox>
              </v:shape>
            </w:pict>
          </mc:Fallback>
        </mc:AlternateContent>
      </w:r>
      <w:r>
        <w:rPr>
          <w:noProof/>
        </w:rPr>
        <mc:AlternateContent>
          <mc:Choice Requires="wps">
            <w:drawing>
              <wp:anchor distT="0" distB="0" distL="114300" distR="114300" simplePos="0" relativeHeight="251582464" behindDoc="0" locked="0" layoutInCell="1" allowOverlap="1" wp14:anchorId="16895C33" wp14:editId="2EA2C700">
                <wp:simplePos x="0" y="0"/>
                <wp:positionH relativeFrom="column">
                  <wp:posOffset>3820160</wp:posOffset>
                </wp:positionH>
                <wp:positionV relativeFrom="paragraph">
                  <wp:posOffset>2961640</wp:posOffset>
                </wp:positionV>
                <wp:extent cx="1071245" cy="156845"/>
                <wp:effectExtent l="0" t="0" r="14605" b="14605"/>
                <wp:wrapNone/>
                <wp:docPr id="61" name="Text Box 61"/>
                <wp:cNvGraphicFramePr/>
                <a:graphic xmlns:a="http://schemas.openxmlformats.org/drawingml/2006/main">
                  <a:graphicData uri="http://schemas.microsoft.com/office/word/2010/wordprocessingShape">
                    <wps:wsp>
                      <wps:cNvSpPr txBox="1"/>
                      <wps:spPr>
                        <a:xfrm>
                          <a:off x="0" y="0"/>
                          <a:ext cx="1071245" cy="156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DD263A"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895C33" id="Text Box 61" o:spid="_x0000_s1045" type="#_x0000_t202" style="position:absolute;margin-left:300.8pt;margin-top:233.2pt;width:84.35pt;height:12.35pt;z-index:251582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" filled="f" stroked="f" strokeweight=".5pt">
                <v:textbox inset="0,0,0,0">
                  <w:txbxContent>
                    <w:p w14:paraId="5FDD263A"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með félagslegt markmið</w:t>
                      </w:r>
                    </w:p>
                  </w:txbxContent>
                </v:textbox>
              </v:shape>
            </w:pict>
          </mc:Fallback>
        </mc:AlternateContent>
      </w:r>
      <w:r>
        <w:rPr>
          <w:noProof/>
        </w:rPr>
        <mc:AlternateContent>
          <mc:Choice Requires="wps">
            <w:drawing>
              <wp:anchor distT="0" distB="0" distL="114300" distR="114300" simplePos="0" relativeHeight="251573248" behindDoc="0" locked="0" layoutInCell="1" allowOverlap="1" wp14:anchorId="35B926DD" wp14:editId="1B14BA4A">
                <wp:simplePos x="0" y="0"/>
                <wp:positionH relativeFrom="column">
                  <wp:posOffset>73387</wp:posOffset>
                </wp:positionH>
                <wp:positionV relativeFrom="paragraph">
                  <wp:posOffset>86360</wp:posOffset>
                </wp:positionV>
                <wp:extent cx="875131" cy="2120511"/>
                <wp:effectExtent l="0" t="0" r="1270" b="13335"/>
                <wp:wrapNone/>
                <wp:docPr id="52" name="Text Box 52"/>
                <wp:cNvGraphicFramePr/>
                <a:graphic xmlns:a="http://schemas.openxmlformats.org/drawingml/2006/main">
                  <a:graphicData uri="http://schemas.microsoft.com/office/word/2010/wordprocessingShape">
                    <wps:wsp>
                      <wps:cNvSpPr txBox="1"/>
                      <wps:spPr>
                        <a:xfrm>
                          <a:off x="0" y="0"/>
                          <a:ext cx="875131" cy="212051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D69854"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Sjálfbær fjárfesting</w:t>
                            </w:r>
                            <w:r>
                              <w:rPr>
                                <w:rFonts w:ascii="Helvetica" w:hAnsi="Helvetica"/>
                                <w:sz w:val="15"/>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B926DD" id="Text Box 52" o:spid="_x0000_s1046" type="#_x0000_t202" style="position:absolute;margin-left:5.8pt;margin-top:6.8pt;width:68.9pt;height:166.95pt;z-index:25157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" filled="f" stroked="f" strokeweight=".5pt">
                <v:textbox inset="0,0,0,0">
                  <w:txbxContent>
                    <w:p w14:paraId="07D69854"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Sjálfbær fjárfesting</w:t>
                      </w:r>
                      <w:r>
                        <w:rPr>
                          <w:sz w:val="15"/>
                          <w:rFonts w:ascii="Helvetica" w:hAnsi="Helvetica"/>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v:textbox>
              </v:shape>
            </w:pict>
          </mc:Fallback>
        </mc:AlternateContent>
      </w:r>
      <w:r>
        <w:rPr>
          <w:noProof/>
        </w:rPr>
        <w:drawing>
          <wp:inline distT="0" distB="0" distL="0" distR="0" wp14:anchorId="053B5FBC" wp14:editId="51D46146">
            <wp:extent cx="5867400" cy="640715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867400" cy="6407150"/>
                    </a:xfrm>
                    <a:prstGeom prst="rect">
                      <a:avLst/>
                    </a:prstGeom>
                  </pic:spPr>
                </pic:pic>
              </a:graphicData>
            </a:graphic>
          </wp:inline>
        </w:drawing>
      </w:r>
    </w:p>
    <w:p w14:paraId="5FCCC852" w14:textId="77777777" w:rsidR="00541AC0" w:rsidRDefault="00CC777A">
      <w:pPr>
        <w:pStyle w:val="Para"/>
        <w:spacing w:line="240" w:lineRule="auto"/>
        <w:jc w:val="left"/>
      </w:pPr>
      <w:r>
        <w:br w:type="page"/>
      </w:r>
    </w:p>
    <w:p w14:paraId="4E2DCF13" w14:textId="77777777" w:rsidR="00541AC0" w:rsidRDefault="00541AC0">
      <w:pPr>
        <w:pStyle w:val="Para"/>
        <w:spacing w:after="0" w:line="240" w:lineRule="auto"/>
        <w:jc w:val="left"/>
        <w:rPr>
          <w:noProof/>
          <w:lang w:val="en-US"/>
        </w:rPr>
      </w:pPr>
    </w:p>
    <w:p w14:paraId="4E6DEB36" w14:textId="77777777" w:rsidR="00541AC0" w:rsidRDefault="00CC777A">
      <w:pPr>
        <w:pStyle w:val="Para"/>
        <w:spacing w:line="240" w:lineRule="auto"/>
        <w:jc w:val="left"/>
      </w:pPr>
      <w:r>
        <w:rPr>
          <w:noProof/>
        </w:rPr>
        <mc:AlternateContent>
          <mc:Choice Requires="wps">
            <w:drawing>
              <wp:anchor distT="0" distB="0" distL="114300" distR="114300" simplePos="0" relativeHeight="251595776" behindDoc="0" locked="0" layoutInCell="1" allowOverlap="1" wp14:anchorId="5BA49A30" wp14:editId="54BC0285">
                <wp:simplePos x="0" y="0"/>
                <wp:positionH relativeFrom="column">
                  <wp:posOffset>1896745</wp:posOffset>
                </wp:positionH>
                <wp:positionV relativeFrom="paragraph">
                  <wp:posOffset>2919360</wp:posOffset>
                </wp:positionV>
                <wp:extent cx="3875635" cy="1744653"/>
                <wp:effectExtent l="0" t="0" r="10795" b="8255"/>
                <wp:wrapNone/>
                <wp:docPr id="74" name="Text Box 74"/>
                <wp:cNvGraphicFramePr/>
                <a:graphic xmlns:a="http://schemas.openxmlformats.org/drawingml/2006/main">
                  <a:graphicData uri="http://schemas.microsoft.com/office/word/2010/wordprocessingShape">
                    <wps:wsp>
                      <wps:cNvSpPr txBox="1"/>
                      <wps:spPr>
                        <a:xfrm>
                          <a:off x="0" y="0"/>
                          <a:ext cx="3875635" cy="174465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C249DE" w14:textId="77777777" w:rsidR="00541AC0" w:rsidRDefault="00CC777A">
                            <w:pPr>
                              <w:pStyle w:val="Para"/>
                              <w:spacing w:after="0" w:line="200" w:lineRule="exact"/>
                              <w:jc w:val="left"/>
                              <w:rPr>
                                <w:rFonts w:ascii="Helvetica" w:hAnsi="Helvetica"/>
                                <w:i/>
                                <w:color w:val="C30000"/>
                                <w:sz w:val="14"/>
                                <w:szCs w:val="14"/>
                              </w:rPr>
                            </w:pPr>
                            <w:r>
                              <w:rPr>
                                <w:rFonts w:ascii="Helvetica" w:hAnsi="Helvetica"/>
                                <w:i/>
                                <w:color w:val="C30000"/>
                                <w:sz w:val="14"/>
                              </w:rPr>
                              <w:t>[Tilgreina skal yfirlýsingu um þær fjármálaafurðir sem um getur í fyrstu málsgrein 6. gr. reglugerðar (ESB) 2020/852]</w:t>
                            </w:r>
                          </w:p>
                          <w:p w14:paraId="3F988F7B" w14:textId="77777777" w:rsidR="00541AC0" w:rsidRDefault="00CC777A">
                            <w:pPr>
                              <w:pStyle w:val="Para"/>
                              <w:spacing w:line="200" w:lineRule="exact"/>
                              <w:rPr>
                                <w:rFonts w:ascii="Helvetica" w:hAnsi="Helvetica"/>
                                <w:i/>
                                <w:sz w:val="15"/>
                                <w:szCs w:val="15"/>
                              </w:rPr>
                            </w:pPr>
                            <w:r>
                              <w:rPr>
                                <w:rFonts w:ascii="Helvetica" w:hAnsi="Helvetica"/>
                                <w:i/>
                                <w:sz w:val="15"/>
                              </w:rPr>
                              <w:t>Í flokkunarkerfi ESB er sett fram meginreglan um að „valda ekki verulegu tjóni“ en samkvæmt henni ættu fjárfestingar sem falla að flokkunarkerfinu ekki að valda verulegum skaða á markmiðum flokkunarkerfis ESB og þeim fylgja tilteknar viðmiðanir ESB.</w:t>
                            </w:r>
                          </w:p>
                          <w:p w14:paraId="5AC5469C" w14:textId="77777777" w:rsidR="00541AC0" w:rsidRDefault="00CC777A">
                            <w:pPr>
                              <w:pStyle w:val="Para"/>
                              <w:spacing w:line="200" w:lineRule="exact"/>
                              <w:rPr>
                                <w:rFonts w:ascii="Helvetica" w:hAnsi="Helvetica"/>
                                <w:sz w:val="15"/>
                                <w:szCs w:val="15"/>
                              </w:rPr>
                            </w:pPr>
                            <w:r>
                              <w:rPr>
                                <w:rFonts w:ascii="Helvetica" w:hAnsi="Helvetica"/>
                                <w:sz w:val="15"/>
                              </w:rPr>
                              <w:t>Meginreglan um að „valda ekki verulegu tjóni“ gildir aðeins um þær fjárfestingar sem eru undirliggjandi fjármálaafurðinni og sem taka tillit til viðmiða ESB fyrir umhverfislega sjálfbæra atvinnustarfsemi. Fjárfestingarnar sem eru undirliggjandi þeim hluta þessarar fjármálaafurðar sem eftir stendur taka ekki tillit til viðmiða ESB fyrir umhverfislega sjálfbæra atvinnustarfsemi.</w:t>
                            </w:r>
                          </w:p>
                          <w:p w14:paraId="5D32C236" w14:textId="77777777" w:rsidR="00541AC0" w:rsidRDefault="00CC777A">
                            <w:pPr>
                              <w:pStyle w:val="Para"/>
                              <w:spacing w:after="0" w:line="200" w:lineRule="exact"/>
                              <w:rPr>
                                <w:rFonts w:ascii="Helvetica" w:hAnsi="Helvetica"/>
                                <w:i/>
                                <w:color w:val="C00000"/>
                                <w:sz w:val="15"/>
                                <w:szCs w:val="15"/>
                              </w:rPr>
                            </w:pPr>
                            <w:r>
                              <w:rPr>
                                <w:rFonts w:ascii="Helvetica" w:hAnsi="Helvetica"/>
                                <w:i/>
                                <w:sz w:val="15"/>
                              </w:rPr>
                              <w:t>Allar aðrar sjálfbærar fjárfestingar mega heldur ekki skaða verulega nein umhverfisleg eða félagsleg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A49A30" id="Text Box 74" o:spid="_x0000_s1047" type="#_x0000_t202" style="position:absolute;margin-left:149.35pt;margin-top:229.85pt;width:305.15pt;height:137.35pt;z-index:251595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" filled="f" stroked="f" strokeweight=".5pt">
                <v:textbox inset="0,0,0,0">
                  <w:txbxContent>
                    <w:p w14:paraId="33C249DE" w14:textId="77777777" w:rsidR="00541AC0" w:rsidRDefault="00CC777A">
                      <w:pPr>
                        <w:pStyle w:val="Para"/>
                        <w:spacing w:after="0" w:line="200" w:lineRule="exact"/>
                        <w:jc w:val="left"/>
                        <w:rPr>
                          <w:i/>
                          <w:color w:val="C30000"/>
                          <w:sz w:val="14"/>
                          <w:szCs w:val="14"/>
                          <w:rFonts w:ascii="Helvetica" w:hAnsi="Helvetica"/>
                        </w:rPr>
                      </w:pPr>
                      <w:r>
                        <w:rPr>
                          <w:i/>
                          <w:color w:val="C30000"/>
                          <w:sz w:val="14"/>
                          <w:rFonts w:ascii="Helvetica" w:hAnsi="Helvetica"/>
                        </w:rPr>
                        <w:t xml:space="preserve">[Tilgreina skal yfirlýsingu um þær fjármálaafurðir sem um getur í fyrstu málsgrein 6. gr. reglugerðar (ESB) 2020/852]</w:t>
                      </w:r>
                    </w:p>
                    <w:p w14:paraId="3F988F7B" w14:textId="77777777" w:rsidR="00541AC0" w:rsidRDefault="00CC777A">
                      <w:pPr>
                        <w:pStyle w:val="Para"/>
                        <w:spacing w:line="200" w:lineRule="exact"/>
                        <w:rPr>
                          <w:i/>
                          <w:sz w:val="15"/>
                          <w:szCs w:val="15"/>
                          <w:rFonts w:ascii="Helvetica" w:hAnsi="Helvetica"/>
                        </w:rPr>
                      </w:pPr>
                      <w:r>
                        <w:rPr>
                          <w:i/>
                          <w:sz w:val="15"/>
                          <w:rFonts w:ascii="Helvetica" w:hAnsi="Helvetica"/>
                        </w:rPr>
                        <w:t xml:space="preserve">Í flokkunarkerfi ESB er sett fram meginreglan um að „valda ekki verulegu tjóni“ en samkvæmt henni ættu fjárfestingar sem falla að flokkunarkerfinu ekki að valda verulegum skaða á markmiðum flokkunarkerfis ESB og þeim fylgja tilteknar viðmiðanir ESB.</w:t>
                      </w:r>
                    </w:p>
                    <w:p w14:paraId="5AC5469C" w14:textId="77777777" w:rsidR="00541AC0" w:rsidRDefault="00CC777A">
                      <w:pPr>
                        <w:pStyle w:val="Para"/>
                        <w:spacing w:line="200" w:lineRule="exact"/>
                        <w:rPr>
                          <w:sz w:val="15"/>
                          <w:szCs w:val="15"/>
                          <w:rFonts w:ascii="Helvetica" w:hAnsi="Helvetica"/>
                        </w:rPr>
                      </w:pPr>
                      <w:r>
                        <w:rPr>
                          <w:sz w:val="15"/>
                          <w:rFonts w:ascii="Helvetica" w:hAnsi="Helvetica"/>
                        </w:rPr>
                        <w:t xml:space="preserve">Meginreglan um að „valda ekki verulegu tjóni“ gildir aðeins um þær fjárfestingar sem eru undirliggjandi fjármálaafurðinni og sem taka tillit til viðmiða ESB fyrir umhverfislega sjálfbæra atvinnustarfsemi.</w:t>
                      </w:r>
                      <w:r>
                        <w:rPr>
                          <w:sz w:val="15"/>
                          <w:rFonts w:ascii="Helvetica" w:hAnsi="Helvetica"/>
                        </w:rPr>
                        <w:t xml:space="preserve"> </w:t>
                      </w:r>
                      <w:r>
                        <w:rPr>
                          <w:sz w:val="15"/>
                          <w:rFonts w:ascii="Helvetica" w:hAnsi="Helvetica"/>
                        </w:rPr>
                        <w:t xml:space="preserve">Fjárfestingarnar sem eru undirliggjandi þeim hluta þessarar fjármálaafurðar sem eftir stendur taka ekki tillit til viðmiða ESB fyrir umhverfislega sjálfbæra atvinnustarfsemi.</w:t>
                      </w:r>
                    </w:p>
                    <w:p w14:paraId="5D32C236" w14:textId="77777777" w:rsidR="00541AC0" w:rsidRDefault="00CC777A">
                      <w:pPr>
                        <w:pStyle w:val="Para"/>
                        <w:spacing w:after="0" w:line="200" w:lineRule="exact"/>
                        <w:rPr>
                          <w:i/>
                          <w:color w:val="C00000"/>
                          <w:sz w:val="15"/>
                          <w:szCs w:val="15"/>
                          <w:rFonts w:ascii="Helvetica" w:hAnsi="Helvetica"/>
                        </w:rPr>
                      </w:pPr>
                      <w:r>
                        <w:rPr>
                          <w:i/>
                          <w:sz w:val="15"/>
                          <w:rFonts w:ascii="Helvetica" w:hAnsi="Helvetica"/>
                        </w:rPr>
                        <w:t xml:space="preserve">Allar aðrar sjálfbærar fjárfestingar mega heldur ekki skaða verulega nein umhverfisleg eða félagsleg markmið.</w:t>
                      </w:r>
                    </w:p>
                  </w:txbxContent>
                </v:textbox>
              </v:shape>
            </w:pict>
          </mc:Fallback>
        </mc:AlternateContent>
      </w:r>
      <w:r>
        <w:rPr>
          <w:noProof/>
        </w:rPr>
        <mc:AlternateContent>
          <mc:Choice Requires="wps">
            <w:drawing>
              <wp:anchor distT="0" distB="0" distL="114300" distR="114300" simplePos="0" relativeHeight="251593728" behindDoc="0" locked="0" layoutInCell="1" allowOverlap="1" wp14:anchorId="4BB99569" wp14:editId="29A5C8F8">
                <wp:simplePos x="0" y="0"/>
                <wp:positionH relativeFrom="column">
                  <wp:posOffset>2053820</wp:posOffset>
                </wp:positionH>
                <wp:positionV relativeFrom="paragraph">
                  <wp:posOffset>1337392</wp:posOffset>
                </wp:positionV>
                <wp:extent cx="3718770" cy="959278"/>
                <wp:effectExtent l="0" t="0" r="15240" b="12700"/>
                <wp:wrapNone/>
                <wp:docPr id="72" name="Text Box 72"/>
                <wp:cNvGraphicFramePr/>
                <a:graphic xmlns:a="http://schemas.openxmlformats.org/drawingml/2006/main">
                  <a:graphicData uri="http://schemas.microsoft.com/office/word/2010/wordprocessingShape">
                    <wps:wsp>
                      <wps:cNvSpPr txBox="1"/>
                      <wps:spPr>
                        <a:xfrm>
                          <a:off x="0" y="0"/>
                          <a:ext cx="3718770" cy="95927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187339" w14:textId="77777777" w:rsidR="00541AC0" w:rsidRDefault="00CC777A">
                            <w:pPr>
                              <w:pStyle w:val="Para"/>
                              <w:spacing w:after="0" w:line="200" w:lineRule="exact"/>
                              <w:rPr>
                                <w:rFonts w:ascii="Helvetica" w:hAnsi="Helvetica"/>
                                <w:i/>
                                <w:color w:val="C30000"/>
                                <w:sz w:val="15"/>
                                <w:szCs w:val="15"/>
                              </w:rPr>
                            </w:pPr>
                            <w:r>
                              <w:rPr>
                                <w:rFonts w:ascii="Helvetica" w:hAnsi="Helvetica"/>
                                <w:i/>
                                <w:sz w:val="15"/>
                              </w:rPr>
                              <w:t xml:space="preserve">Hvernig samræmast sjálfbærar fjárfestingar viðmiðunarreglum Efnahags- og framfarastofnunarinnar fyrir fjölþjóðleg fyrirtæki og leiðbeinandi meginreglum Sameinuðu þjóðanna um viðskipti og mannréttindi? Nánari upplýsingar: </w:t>
                            </w:r>
                            <w:r>
                              <w:rPr>
                                <w:rFonts w:ascii="Helvetica" w:hAnsi="Helvetica"/>
                                <w:i/>
                                <w:color w:val="C30000"/>
                                <w:sz w:val="15"/>
                              </w:rPr>
                              <w:t>[útskýra skal samræmi við viðmiðunarreglur Efnahags- og framfarastofnunarinnar fyrir fjölþjóðleg fyrirtæki og leiðbeinandi meginreglur Sameinuðu þjóðanna um viðskipti og mannréttindi, þ.m.t. meginreglur og réttindi sem sett eru fram í grundvallarsamþykktunum átta sem eru skilgreindar í yfirlýsingu Alþjóðavinnumálastofnunarinnar um grundvallarviðmið og réttindi við vinnu og alþjóðaréttarskrána]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B99569" id="Text Box 72" o:spid="_x0000_s1048" type="#_x0000_t202" style="position:absolute;margin-left:161.7pt;margin-top:105.3pt;width:292.8pt;height:75.55pt;z-index:25159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" filled="f" stroked="f" strokeweight=".5pt">
                <v:textbox inset="0,0,0,0">
                  <w:txbxContent>
                    <w:p w14:paraId="72187339" w14:textId="77777777" w:rsidR="00541AC0" w:rsidRDefault="00CC777A">
                      <w:pPr>
                        <w:pStyle w:val="Para"/>
                        <w:spacing w:after="0" w:line="200" w:lineRule="exact"/>
                        <w:rPr>
                          <w:i/>
                          <w:color w:val="C30000"/>
                          <w:sz w:val="15"/>
                          <w:szCs w:val="15"/>
                          <w:rFonts w:ascii="Helvetica" w:hAnsi="Helvetica"/>
                        </w:rPr>
                      </w:pPr>
                      <w:r>
                        <w:rPr>
                          <w:i/>
                          <w:sz w:val="15"/>
                          <w:rFonts w:ascii="Helvetica" w:hAnsi="Helvetica"/>
                        </w:rPr>
                        <w:t xml:space="preserve">Hvernig samræmast sjálfbærar fjárfestingar viðmiðunarreglum Efnahags- og framfarastofnunarinnar fyrir fjölþjóðleg fyrirtæki og leiðbeinandi meginreglum Sameinuðu þjóðanna um viðskipti og mannréttindi?</w:t>
                      </w:r>
                      <w:r>
                        <w:rPr>
                          <w:i/>
                          <w:sz w:val="15"/>
                          <w:rFonts w:ascii="Helvetica" w:hAnsi="Helvetica"/>
                        </w:rPr>
                        <w:t xml:space="preserve"> </w:t>
                      </w:r>
                      <w:r>
                        <w:rPr>
                          <w:i/>
                          <w:sz w:val="15"/>
                          <w:rFonts w:ascii="Helvetica" w:hAnsi="Helvetica"/>
                        </w:rPr>
                        <w:t xml:space="preserve">Nánari upplýsingar:</w:t>
                      </w:r>
                      <w:r>
                        <w:rPr>
                          <w:i/>
                          <w:sz w:val="15"/>
                          <w:rFonts w:ascii="Helvetica" w:hAnsi="Helvetica"/>
                        </w:rPr>
                        <w:t xml:space="preserve"> </w:t>
                      </w:r>
                      <w:r>
                        <w:rPr>
                          <w:i/>
                          <w:sz w:val="15"/>
                          <w:color w:val="C30000"/>
                          <w:rFonts w:ascii="Helvetica" w:hAnsi="Helvetica"/>
                        </w:rPr>
                        <w:t xml:space="preserve">[útskýra skal samræmi við viðmiðunarreglur Efnahags- og framfarastofnunarinnar fyrir fjölþjóðleg fyrirtæki og leiðbeinandi meginreglur Sameinuðu þjóðanna um viðskipti og mannréttindi, þ.m.t. meginreglur og réttindi sem sett eru fram í grundvallarsamþykktunum átta sem eru skilgreindar í yfirlýsingu Alþjóðavinnumálastofnunarinnar um grundvallarviðmið og réttindi við vinnu og alþjóðaréttarskrána]</w:t>
                      </w:r>
                    </w:p>
                  </w:txbxContent>
                </v:textbox>
              </v:shape>
            </w:pict>
          </mc:Fallback>
        </mc:AlternateContent>
      </w:r>
      <w:r>
        <w:rPr>
          <w:noProof/>
        </w:rPr>
        <mc:AlternateContent>
          <mc:Choice Requires="wps">
            <w:drawing>
              <wp:anchor distT="0" distB="0" distL="114300" distR="114300" simplePos="0" relativeHeight="251591680" behindDoc="0" locked="0" layoutInCell="1" allowOverlap="1" wp14:anchorId="581B942E" wp14:editId="35108A7E">
                <wp:simplePos x="0" y="0"/>
                <wp:positionH relativeFrom="column">
                  <wp:posOffset>2042600</wp:posOffset>
                </wp:positionH>
                <wp:positionV relativeFrom="paragraph">
                  <wp:posOffset>664214</wp:posOffset>
                </wp:positionV>
                <wp:extent cx="3730528" cy="577811"/>
                <wp:effectExtent l="0" t="0" r="3810" b="13335"/>
                <wp:wrapNone/>
                <wp:docPr id="70" name="Text Box 70"/>
                <wp:cNvGraphicFramePr/>
                <a:graphic xmlns:a="http://schemas.openxmlformats.org/drawingml/2006/main">
                  <a:graphicData uri="http://schemas.microsoft.com/office/word/2010/wordprocessingShape">
                    <wps:wsp>
                      <wps:cNvSpPr txBox="1"/>
                      <wps:spPr>
                        <a:xfrm>
                          <a:off x="0" y="0"/>
                          <a:ext cx="3730528" cy="57781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DD264A" w14:textId="77777777" w:rsidR="00541AC0" w:rsidRDefault="00CC777A">
                            <w:pPr>
                              <w:pStyle w:val="Para"/>
                              <w:spacing w:after="0" w:line="200" w:lineRule="exact"/>
                              <w:rPr>
                                <w:rFonts w:ascii="Helvetica" w:hAnsi="Helvetica"/>
                                <w:i/>
                                <w:color w:val="C30000"/>
                                <w:sz w:val="15"/>
                                <w:szCs w:val="15"/>
                              </w:rPr>
                            </w:pPr>
                            <w:r>
                              <w:rPr>
                                <w:rFonts w:ascii="Helvetica" w:hAnsi="Helvetica"/>
                                <w:i/>
                                <w:sz w:val="15"/>
                              </w:rPr>
                              <w:t xml:space="preserve">Hvernig hefur verið tekið tillit til vísa um neikvæð áhrif á sjálfbærniþætti? </w:t>
                            </w:r>
                            <w:r>
                              <w:rPr>
                                <w:rFonts w:ascii="Helvetica" w:hAnsi="Helvetica"/>
                                <w:i/>
                                <w:color w:val="C30000"/>
                                <w:sz w:val="15"/>
                              </w:rPr>
                              <w:t>[útskýra skal hvernig tekið er tillit til vísa um neikvæð áhrif í töflu 1 í I. viðauka og allra viðeigandi vísa í töflu 2 og 3 í I. viðauka]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1B942E" id="Text Box 70" o:spid="_x0000_s1049" type="#_x0000_t202" style="position:absolute;margin-left:160.85pt;margin-top:52.3pt;width:293.75pt;height:45.5pt;z-index:251591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" filled="f" stroked="f" strokeweight=".5pt">
                <v:textbox inset="0,0,0,0">
                  <w:txbxContent>
                    <w:p w14:paraId="13DD264A" w14:textId="77777777" w:rsidR="00541AC0" w:rsidRDefault="00CC777A">
                      <w:pPr>
                        <w:pStyle w:val="Para"/>
                        <w:spacing w:after="0" w:line="200" w:lineRule="exact"/>
                        <w:rPr>
                          <w:i/>
                          <w:color w:val="C30000"/>
                          <w:sz w:val="15"/>
                          <w:szCs w:val="15"/>
                          <w:rFonts w:ascii="Helvetica" w:hAnsi="Helvetica"/>
                        </w:rPr>
                      </w:pPr>
                      <w:r>
                        <w:rPr>
                          <w:i/>
                          <w:sz w:val="15"/>
                          <w:rFonts w:ascii="Helvetica" w:hAnsi="Helvetica"/>
                        </w:rPr>
                        <w:t xml:space="preserve">Hvernig hefur verið tekið tillit til vísa um neikvæð áhrif á sjálfbærniþætti?</w:t>
                      </w:r>
                      <w:r>
                        <w:rPr>
                          <w:i/>
                          <w:sz w:val="15"/>
                          <w:rFonts w:ascii="Helvetica" w:hAnsi="Helvetica"/>
                        </w:rPr>
                        <w:t xml:space="preserve"> </w:t>
                      </w:r>
                      <w:r>
                        <w:rPr>
                          <w:i/>
                          <w:sz w:val="15"/>
                          <w:color w:val="C30000"/>
                          <w:rFonts w:ascii="Helvetica" w:hAnsi="Helvetica"/>
                        </w:rPr>
                        <w:t xml:space="preserve">[útskýra skal hvernig tekið er tillit til vísa um neikvæð áhrif í töflu 1 í I. viðauka og allra viðeigandi vísa í töflu 2 og 3 í I. viðauka]</w:t>
                      </w:r>
                    </w:p>
                  </w:txbxContent>
                </v:textbox>
              </v:shape>
            </w:pict>
          </mc:Fallback>
        </mc:AlternateContent>
      </w:r>
      <w:r>
        <w:rPr>
          <w:noProof/>
        </w:rPr>
        <mc:AlternateContent>
          <mc:Choice Requires="wps">
            <w:drawing>
              <wp:anchor distT="0" distB="0" distL="114300" distR="114300" simplePos="0" relativeHeight="251592704" behindDoc="0" locked="0" layoutInCell="1" allowOverlap="1" wp14:anchorId="569DDF2F" wp14:editId="0187FEFF">
                <wp:simplePos x="0" y="0"/>
                <wp:positionH relativeFrom="column">
                  <wp:posOffset>1907965</wp:posOffset>
                </wp:positionH>
                <wp:positionV relativeFrom="paragraph">
                  <wp:posOffset>13475</wp:posOffset>
                </wp:positionV>
                <wp:extent cx="3853943" cy="572135"/>
                <wp:effectExtent l="0" t="0" r="13335" b="0"/>
                <wp:wrapNone/>
                <wp:docPr id="71" name="Text Box 71"/>
                <wp:cNvGraphicFramePr/>
                <a:graphic xmlns:a="http://schemas.openxmlformats.org/drawingml/2006/main">
                  <a:graphicData uri="http://schemas.microsoft.com/office/word/2010/wordprocessingShape">
                    <wps:wsp>
                      <wps:cNvSpPr txBox="1"/>
                      <wps:spPr>
                        <a:xfrm>
                          <a:off x="0" y="0"/>
                          <a:ext cx="3853943" cy="5721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D2CBE9"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 xml:space="preserve">Hvernig valda sjálfbærar fjárfestingar sem fjármálaafurðin hyggst ráðast í að hluta, ekki verulegum skaða á umhverfislegum eða félagslegum markmiðum um sjálfbæra fjárfestingu? </w:t>
                            </w:r>
                            <w:r>
                              <w:rPr>
                                <w:rFonts w:ascii="Helvetica" w:hAnsi="Helvetica"/>
                                <w:i/>
                                <w:color w:val="C30000"/>
                                <w:sz w:val="15"/>
                              </w:rPr>
                              <w:t>[lýsa skal þeirri fjármálaafurð sem er að hluta til ætlað að fjárfesta í sjálfbærum fjárfestingum]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9DDF2F" id="Text Box 71" o:spid="_x0000_s1050" type="#_x0000_t202" style="position:absolute;margin-left:150.25pt;margin-top:1.05pt;width:303.45pt;height:45.05pt;z-index:251592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" filled="f" stroked="f" strokeweight=".5pt">
                <v:textbox inset="0,0,0,0">
                  <w:txbxContent>
                    <w:p w14:paraId="35D2CBE9" w14:textId="77777777" w:rsidR="00541AC0" w:rsidRDefault="00CC777A">
                      <w:pPr>
                        <w:pStyle w:val="Para"/>
                        <w:spacing w:after="0" w:line="200" w:lineRule="exact"/>
                        <w:rPr>
                          <w:i/>
                          <w:color w:val="C00000"/>
                          <w:sz w:val="15"/>
                          <w:szCs w:val="15"/>
                          <w:rFonts w:ascii="Helvetica" w:hAnsi="Helvetica"/>
                        </w:rPr>
                      </w:pPr>
                      <w:r>
                        <w:rPr>
                          <w:i/>
                          <w:sz w:val="15"/>
                          <w:b/>
                          <w:rFonts w:ascii="Helvetica" w:hAnsi="Helvetica"/>
                        </w:rPr>
                        <w:t xml:space="preserve">Hvernig valda sjálfbærar fjárfestingar sem fjármálaafurðin hyggst ráðast í að hluta, ekki verulegum skaða á umhverfislegum eða félagslegum markmiðum um sjálfbæra fjárfestingu?</w:t>
                      </w:r>
                      <w:r>
                        <w:rPr>
                          <w:i/>
                          <w:sz w:val="15"/>
                          <w:b/>
                          <w:rFonts w:ascii="Helvetica" w:hAnsi="Helvetica"/>
                        </w:rPr>
                        <w:t xml:space="preserve"> </w:t>
                      </w:r>
                      <w:r>
                        <w:rPr>
                          <w:i/>
                          <w:sz w:val="15"/>
                          <w:color w:val="C30000"/>
                          <w:rFonts w:ascii="Helvetica" w:hAnsi="Helvetica"/>
                        </w:rPr>
                        <w:t xml:space="preserve">[lýsa skal þeirri fjármálaafurð sem er að hluta til ætlað að fjárfesta í sjálfbærum fjárfestingum]</w:t>
                      </w:r>
                    </w:p>
                  </w:txbxContent>
                </v:textbox>
              </v:shape>
            </w:pict>
          </mc:Fallback>
        </mc:AlternateContent>
      </w:r>
      <w:r>
        <w:rPr>
          <w:noProof/>
        </w:rPr>
        <mc:AlternateContent>
          <mc:Choice Requires="wps">
            <w:drawing>
              <wp:anchor distT="0" distB="0" distL="114300" distR="114300" simplePos="0" relativeHeight="251594752" behindDoc="0" locked="0" layoutInCell="1" allowOverlap="1" wp14:anchorId="594E25D9" wp14:editId="260ECBED">
                <wp:simplePos x="0" y="0"/>
                <wp:positionH relativeFrom="column">
                  <wp:posOffset>90384</wp:posOffset>
                </wp:positionH>
                <wp:positionV relativeFrom="paragraph">
                  <wp:posOffset>1432759</wp:posOffset>
                </wp:positionV>
                <wp:extent cx="964888" cy="1598797"/>
                <wp:effectExtent l="0" t="0" r="6985" b="1905"/>
                <wp:wrapNone/>
                <wp:docPr id="73" name="Text Box 73"/>
                <wp:cNvGraphicFramePr/>
                <a:graphic xmlns:a="http://schemas.openxmlformats.org/drawingml/2006/main">
                  <a:graphicData uri="http://schemas.microsoft.com/office/word/2010/wordprocessingShape">
                    <wps:wsp>
                      <wps:cNvSpPr txBox="1"/>
                      <wps:spPr>
                        <a:xfrm>
                          <a:off x="0" y="0"/>
                          <a:ext cx="964888" cy="159879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B902D5"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Helstu neikvæðu áhrifin</w:t>
                            </w:r>
                            <w:r>
                              <w:rPr>
                                <w:rFonts w:ascii="Helvetica" w:hAnsi="Helvetica"/>
                                <w:sz w:val="15"/>
                              </w:rPr>
                              <w:t xml:space="preserve"> eru mestu neikvæðu áhrif fjárfestingarákvarðana á sjálfbærniþætti sem varða umhverfismál, félagsmál og starfsmannamál, virðingu fyrir mannréttindum, mál sem varða baráttuna gegn spillingu og mútum.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4E25D9" id="Text Box 73" o:spid="_x0000_s1051" type="#_x0000_t202" style="position:absolute;margin-left:7.1pt;margin-top:112.8pt;width:76pt;height:125.9pt;z-index:251594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" filled="f" stroked="f" strokeweight=".5pt">
                <v:textbox inset="0,0,0,0">
                  <w:txbxContent>
                    <w:p w14:paraId="66B902D5"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Helstu neikvæðu áhrifin</w:t>
                      </w:r>
                      <w:r>
                        <w:rPr>
                          <w:sz w:val="15"/>
                          <w:rFonts w:ascii="Helvetica" w:hAnsi="Helvetica"/>
                        </w:rPr>
                        <w:t xml:space="preserve"> eru mestu neikvæðu áhrif fjárfestingarákvarðana á sjálfbærniþætti sem varða umhverfismál, félagsmál og starfsmannamál, virðingu fyrir mannréttindum, mál sem varða baráttuna gegn spillingu og mútum.</w:t>
                      </w:r>
                    </w:p>
                  </w:txbxContent>
                </v:textbox>
              </v:shape>
            </w:pict>
          </mc:Fallback>
        </mc:AlternateContent>
      </w:r>
      <w:r>
        <w:rPr>
          <w:noProof/>
        </w:rPr>
        <mc:AlternateContent>
          <mc:Choice Requires="wps">
            <w:drawing>
              <wp:anchor distT="0" distB="0" distL="114300" distR="114300" simplePos="0" relativeHeight="251597824" behindDoc="0" locked="0" layoutInCell="1" allowOverlap="1" wp14:anchorId="20B21D17" wp14:editId="6C12B499">
                <wp:simplePos x="0" y="0"/>
                <wp:positionH relativeFrom="column">
                  <wp:posOffset>1602105</wp:posOffset>
                </wp:positionH>
                <wp:positionV relativeFrom="paragraph">
                  <wp:posOffset>5339610</wp:posOffset>
                </wp:positionV>
                <wp:extent cx="4100775" cy="151465"/>
                <wp:effectExtent l="0" t="0" r="14605" b="1270"/>
                <wp:wrapNone/>
                <wp:docPr id="76" name="Text Box 76"/>
                <wp:cNvGraphicFramePr/>
                <a:graphic xmlns:a="http://schemas.openxmlformats.org/drawingml/2006/main">
                  <a:graphicData uri="http://schemas.microsoft.com/office/word/2010/wordprocessingShape">
                    <wps:wsp>
                      <wps:cNvSpPr txBox="1"/>
                      <wps:spPr>
                        <a:xfrm>
                          <a:off x="0" y="0"/>
                          <a:ext cx="4100775" cy="1514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0AA2B2" w14:textId="77777777" w:rsidR="00541AC0" w:rsidRDefault="00CC777A">
                            <w:pPr>
                              <w:pStyle w:val="Para"/>
                              <w:spacing w:after="0" w:line="200" w:lineRule="exact"/>
                              <w:rPr>
                                <w:rFonts w:ascii="Helvetica" w:hAnsi="Helvetica"/>
                                <w:b/>
                                <w:sz w:val="15"/>
                                <w:szCs w:val="15"/>
                              </w:rPr>
                            </w:pPr>
                            <w:r>
                              <w:rPr>
                                <w:rFonts w:ascii="Helvetica" w:hAnsi="Helvetica"/>
                                <w:b/>
                                <w:sz w:val="15"/>
                              </w:rPr>
                              <w:t>Tekur þessi fjármálaafurð tillit til helstu neikvæðu áhrifa á sjálfbærniþætti?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B21D17" id="Text Box 76" o:spid="_x0000_s1052" type="#_x0000_t202" style="position:absolute;margin-left:126.15pt;margin-top:420.45pt;width:322.9pt;height:11.95pt;z-index:25159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" filled="f" stroked="f" strokeweight=".5pt">
                <v:textbox inset="0,0,0,0">
                  <w:txbxContent>
                    <w:p w14:paraId="600AA2B2" w14:textId="77777777" w:rsidR="00541AC0" w:rsidRDefault="00CC777A">
                      <w:pPr>
                        <w:pStyle w:val="Para"/>
                        <w:spacing w:after="0" w:line="200" w:lineRule="exact"/>
                        <w:rPr>
                          <w:b/>
                          <w:sz w:val="15"/>
                          <w:szCs w:val="15"/>
                          <w:rFonts w:ascii="Helvetica" w:hAnsi="Helvetica"/>
                        </w:rPr>
                      </w:pPr>
                      <w:r>
                        <w:rPr>
                          <w:b/>
                          <w:sz w:val="15"/>
                          <w:rFonts w:ascii="Helvetica" w:hAnsi="Helvetica"/>
                        </w:rPr>
                        <w:t xml:space="preserve">Tekur þessi fjármálaafurð tillit til helstu neikvæðu áhrifa á sjálfbærniþætti?</w:t>
                      </w:r>
                    </w:p>
                  </w:txbxContent>
                </v:textbox>
              </v:shape>
            </w:pict>
          </mc:Fallback>
        </mc:AlternateContent>
      </w:r>
      <w:r>
        <w:rPr>
          <w:noProof/>
        </w:rPr>
        <mc:AlternateContent>
          <mc:Choice Requires="wps">
            <w:drawing>
              <wp:anchor distT="0" distB="0" distL="114300" distR="114300" simplePos="0" relativeHeight="251598848" behindDoc="0" locked="0" layoutInCell="1" allowOverlap="1" wp14:anchorId="24A74918" wp14:editId="40ABECC5">
                <wp:simplePos x="0" y="0"/>
                <wp:positionH relativeFrom="column">
                  <wp:posOffset>2059305</wp:posOffset>
                </wp:positionH>
                <wp:positionV relativeFrom="paragraph">
                  <wp:posOffset>6341640</wp:posOffset>
                </wp:positionV>
                <wp:extent cx="240665" cy="173355"/>
                <wp:effectExtent l="0" t="0" r="6985" b="0"/>
                <wp:wrapNone/>
                <wp:docPr id="77" name="Text Box 77"/>
                <wp:cNvGraphicFramePr/>
                <a:graphic xmlns:a="http://schemas.openxmlformats.org/drawingml/2006/main">
                  <a:graphicData uri="http://schemas.microsoft.com/office/word/2010/wordprocessingShape">
                    <wps:wsp>
                      <wps:cNvSpPr txBox="1"/>
                      <wps:spPr>
                        <a:xfrm>
                          <a:off x="0" y="0"/>
                          <a:ext cx="240665" cy="1733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550CDA" w14:textId="77777777" w:rsidR="00541AC0" w:rsidRDefault="00CC777A">
                            <w:pPr>
                              <w:pStyle w:val="Para"/>
                              <w:spacing w:after="0" w:line="200" w:lineRule="exact"/>
                              <w:rPr>
                                <w:rFonts w:ascii="Helvetica" w:hAnsi="Helvetica"/>
                                <w:sz w:val="15"/>
                                <w:szCs w:val="15"/>
                              </w:rPr>
                            </w:pPr>
                            <w:r>
                              <w:rPr>
                                <w:rFonts w:ascii="Helvetica" w:hAnsi="Helvetica"/>
                                <w:sz w:val="15"/>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A74918" id="Text Box 77" o:spid="_x0000_s1053" type="#_x0000_t202" style="position:absolute;margin-left:162.15pt;margin-top:499.35pt;width:18.95pt;height:13.65pt;z-index:251598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" filled="f" stroked="f" strokeweight=".5pt">
                <v:textbox inset="0,0,0,0">
                  <w:txbxContent>
                    <w:p w14:paraId="7B550CDA" w14:textId="77777777" w:rsidR="00541AC0" w:rsidRDefault="00CC777A">
                      <w:pPr>
                        <w:pStyle w:val="Para"/>
                        <w:spacing w:after="0" w:line="200" w:lineRule="exact"/>
                        <w:rPr>
                          <w:sz w:val="15"/>
                          <w:szCs w:val="15"/>
                          <w:rFonts w:ascii="Helvetica" w:hAnsi="Helvetica"/>
                        </w:rPr>
                      </w:pPr>
                      <w:r>
                        <w:rPr>
                          <w:sz w:val="15"/>
                          <w:rFonts w:ascii="Helvetica" w:hAnsi="Helvetica"/>
                        </w:rPr>
                        <w:t xml:space="preserve">Nei</w:t>
                      </w:r>
                    </w:p>
                  </w:txbxContent>
                </v:textbox>
              </v:shape>
            </w:pict>
          </mc:Fallback>
        </mc:AlternateContent>
      </w:r>
      <w:r>
        <w:rPr>
          <w:noProof/>
        </w:rPr>
        <mc:AlternateContent>
          <mc:Choice Requires="wps">
            <w:drawing>
              <wp:anchor distT="0" distB="0" distL="114300" distR="114300" simplePos="0" relativeHeight="251596800" behindDoc="0" locked="0" layoutInCell="1" allowOverlap="1" wp14:anchorId="1EA70D3F" wp14:editId="09B3EEE6">
                <wp:simplePos x="0" y="0"/>
                <wp:positionH relativeFrom="column">
                  <wp:posOffset>2048211</wp:posOffset>
                </wp:positionH>
                <wp:positionV relativeFrom="paragraph">
                  <wp:posOffset>5578413</wp:posOffset>
                </wp:positionV>
                <wp:extent cx="3552490" cy="689610"/>
                <wp:effectExtent l="0" t="0" r="10160" b="15240"/>
                <wp:wrapNone/>
                <wp:docPr id="75" name="Text Box 75"/>
                <wp:cNvGraphicFramePr/>
                <a:graphic xmlns:a="http://schemas.openxmlformats.org/drawingml/2006/main">
                  <a:graphicData uri="http://schemas.microsoft.com/office/word/2010/wordprocessingShape">
                    <wps:wsp>
                      <wps:cNvSpPr txBox="1"/>
                      <wps:spPr>
                        <a:xfrm>
                          <a:off x="0" y="0"/>
                          <a:ext cx="3552490" cy="6896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2AA0A1" w14:textId="77777777" w:rsidR="00541AC0" w:rsidRDefault="00CC777A">
                            <w:pPr>
                              <w:pStyle w:val="Para"/>
                              <w:tabs>
                                <w:tab w:val="left" w:pos="864"/>
                              </w:tabs>
                              <w:spacing w:after="0" w:line="200" w:lineRule="exact"/>
                              <w:rPr>
                                <w:rFonts w:ascii="Helvetica" w:hAnsi="Helvetica"/>
                                <w:i/>
                                <w:color w:val="C30000"/>
                                <w:sz w:val="15"/>
                                <w:szCs w:val="15"/>
                              </w:rPr>
                            </w:pPr>
                            <w:r>
                              <w:rPr>
                                <w:rFonts w:ascii="Helvetica" w:hAnsi="Helvetica"/>
                                <w:sz w:val="15"/>
                              </w:rPr>
                              <w:t>Já,</w:t>
                            </w:r>
                            <w:r>
                              <w:rPr>
                                <w:rFonts w:ascii="Helvetica" w:hAnsi="Helvetica"/>
                                <w:sz w:val="15"/>
                                <w:u w:val="single"/>
                              </w:rPr>
                              <w:tab/>
                            </w:r>
                            <w:r>
                              <w:rPr>
                                <w:rFonts w:ascii="Helvetica" w:hAnsi="Helvetica"/>
                                <w:i/>
                                <w:sz w:val="15"/>
                              </w:rPr>
                              <w:t xml:space="preserve"> </w:t>
                            </w:r>
                            <w:r>
                              <w:rPr>
                                <w:rFonts w:ascii="Helvetica" w:hAnsi="Helvetica"/>
                                <w:i/>
                                <w:color w:val="C30000"/>
                                <w:sz w:val="15"/>
                              </w:rPr>
                              <w:t>[ef fjármálaafurðin tekur tillit til helstu neikvæðra áhrifa á sjálfbærniþætti skal setja fram skýra og rökstudda skýringu á því hvernig hún tekur tillit til helstu neikvæðra áhrifa á sjálfbærniþættina. Tilgreina skal hvar upplýsingarnar um helstu neikvæðu áhrifin á sjálfbærniþætti eru aðgengilegar í upplýsingunum sem á að birta skv. 2. mgr. 11. gr. reglugerðar (ESB) 2019/2088]</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A70D3F" id="Text Box 75" o:spid="_x0000_s1054" type="#_x0000_t202" style="position:absolute;margin-left:161.3pt;margin-top:439.25pt;width:279.7pt;height:54.3pt;z-index:25159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" filled="f" stroked="f" strokeweight=".5pt">
                <v:textbox inset="0,0,0,0">
                  <w:txbxContent>
                    <w:p w14:paraId="562AA0A1" w14:textId="77777777" w:rsidR="00541AC0" w:rsidRDefault="00CC777A">
                      <w:pPr>
                        <w:pStyle w:val="Para"/>
                        <w:tabs>
                          <w:tab w:val="left" w:pos="864"/>
                        </w:tabs>
                        <w:spacing w:after="0" w:line="200" w:lineRule="exact"/>
                        <w:rPr>
                          <w:i/>
                          <w:color w:val="C30000"/>
                          <w:sz w:val="15"/>
                          <w:szCs w:val="15"/>
                          <w:rFonts w:ascii="Helvetica" w:hAnsi="Helvetica"/>
                        </w:rPr>
                      </w:pPr>
                      <w:r>
                        <w:rPr>
                          <w:sz w:val="15"/>
                          <w:rFonts w:ascii="Helvetica" w:hAnsi="Helvetica"/>
                        </w:rPr>
                        <w:t xml:space="preserve">Já,</w:t>
                      </w:r>
                      <w:r>
                        <w:rPr>
                          <w:sz w:val="15"/>
                          <w:u w:val="single"/>
                          <w:rFonts w:ascii="Helvetica" w:hAnsi="Helvetica"/>
                        </w:rPr>
                        <w:tab/>
                      </w:r>
                      <w:r>
                        <w:rPr>
                          <w:sz w:val="15"/>
                          <w:i/>
                          <w:rFonts w:ascii="Helvetica" w:hAnsi="Helvetica"/>
                        </w:rPr>
                        <w:t xml:space="preserve"> </w:t>
                      </w:r>
                      <w:r>
                        <w:rPr>
                          <w:sz w:val="15"/>
                          <w:i/>
                          <w:color w:val="C30000"/>
                          <w:rFonts w:ascii="Helvetica" w:hAnsi="Helvetica"/>
                        </w:rPr>
                        <w:t xml:space="preserve">[ef fjármálaafurðin tekur tillit til helstu neikvæðra áhrifa á sjálfbærniþætti skal setja fram skýra og rökstudda skýringu á því hvernig hún tekur tillit til helstu neikvæðra áhrifa á sjálfbærniþættina.</w:t>
                      </w:r>
                      <w:r>
                        <w:rPr>
                          <w:sz w:val="15"/>
                          <w:i/>
                          <w:color w:val="C30000"/>
                          <w:rFonts w:ascii="Helvetica" w:hAnsi="Helvetica"/>
                        </w:rPr>
                        <w:t xml:space="preserve"> </w:t>
                      </w:r>
                      <w:r>
                        <w:rPr>
                          <w:sz w:val="15"/>
                          <w:i/>
                          <w:color w:val="C30000"/>
                          <w:rFonts w:ascii="Helvetica" w:hAnsi="Helvetica"/>
                        </w:rPr>
                        <w:t xml:space="preserve">Tilgreina skal hvar upplýsingarnar um helstu neikvæðu áhrifin á sjálfbærniþætti eru aðgengilegar í upplýsingunum sem á að birta skv. 2. mgr. 11. gr. reglugerðar (ESB) 2019/2088]</w:t>
                      </w:r>
                    </w:p>
                  </w:txbxContent>
                </v:textbox>
              </v:shape>
            </w:pict>
          </mc:Fallback>
        </mc:AlternateContent>
      </w:r>
      <w:r>
        <w:rPr>
          <w:noProof/>
        </w:rPr>
        <w:drawing>
          <wp:inline distT="0" distB="0" distL="0" distR="0" wp14:anchorId="56E0AC32" wp14:editId="043ACE50">
            <wp:extent cx="5867400" cy="6500495"/>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867400" cy="6500495"/>
                    </a:xfrm>
                    <a:prstGeom prst="rect">
                      <a:avLst/>
                    </a:prstGeom>
                  </pic:spPr>
                </pic:pic>
              </a:graphicData>
            </a:graphic>
          </wp:inline>
        </w:drawing>
      </w:r>
    </w:p>
    <w:p w14:paraId="69E55241" w14:textId="77777777" w:rsidR="00541AC0" w:rsidRDefault="00CC777A">
      <w:pPr>
        <w:pStyle w:val="Para"/>
        <w:spacing w:line="240" w:lineRule="auto"/>
        <w:jc w:val="left"/>
      </w:pPr>
      <w:r>
        <w:rPr>
          <w:noProof/>
        </w:rPr>
        <mc:AlternateContent>
          <mc:Choice Requires="wps">
            <w:drawing>
              <wp:anchor distT="0" distB="0" distL="114300" distR="114300" simplePos="0" relativeHeight="251599872" behindDoc="0" locked="0" layoutInCell="1" allowOverlap="1" wp14:anchorId="5F0985DD" wp14:editId="0B614EF9">
                <wp:simplePos x="0" y="0"/>
                <wp:positionH relativeFrom="column">
                  <wp:posOffset>1638693</wp:posOffset>
                </wp:positionH>
                <wp:positionV relativeFrom="paragraph">
                  <wp:posOffset>173858</wp:posOffset>
                </wp:positionV>
                <wp:extent cx="4022239" cy="751715"/>
                <wp:effectExtent l="0" t="0" r="0" b="10795"/>
                <wp:wrapNone/>
                <wp:docPr id="78" name="Text Box 78"/>
                <wp:cNvGraphicFramePr/>
                <a:graphic xmlns:a="http://schemas.openxmlformats.org/drawingml/2006/main">
                  <a:graphicData uri="http://schemas.microsoft.com/office/word/2010/wordprocessingShape">
                    <wps:wsp>
                      <wps:cNvSpPr txBox="1"/>
                      <wps:spPr>
                        <a:xfrm>
                          <a:off x="0" y="0"/>
                          <a:ext cx="4022239" cy="7517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810297" w14:textId="77777777" w:rsidR="00541AC0" w:rsidRDefault="00CC777A">
                            <w:pPr>
                              <w:pStyle w:val="Para"/>
                              <w:spacing w:after="0" w:line="200" w:lineRule="exact"/>
                              <w:rPr>
                                <w:rFonts w:ascii="Helvetica" w:hAnsi="Helvetica"/>
                                <w:i/>
                                <w:color w:val="C30000"/>
                                <w:sz w:val="15"/>
                                <w:szCs w:val="15"/>
                              </w:rPr>
                            </w:pPr>
                            <w:r>
                              <w:rPr>
                                <w:rFonts w:ascii="Helvetica" w:hAnsi="Helvetica"/>
                                <w:b/>
                                <w:sz w:val="15"/>
                              </w:rPr>
                              <w:t>Hvaða fjárfestingaráætlun fylgir þessi fjármálaafurð?</w:t>
                            </w:r>
                            <w:r>
                              <w:rPr>
                                <w:rFonts w:ascii="Helvetica" w:hAnsi="Helvetica"/>
                                <w:sz w:val="15"/>
                              </w:rPr>
                              <w:t xml:space="preserve"> </w:t>
                            </w:r>
                            <w:r>
                              <w:rPr>
                                <w:rFonts w:ascii="Helvetica" w:hAnsi="Helvetica"/>
                                <w:i/>
                                <w:color w:val="C30000"/>
                                <w:sz w:val="15"/>
                              </w:rPr>
                              <w:t>[gefa skal lýsingu á fjárfestingaráætluninni og tilgreina hvernig áætluninni er hrint í framkvæmd með viðvarandi hætti]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0985DD" id="Text Box 78" o:spid="_x0000_s1055" type="#_x0000_t202" style="position:absolute;margin-left:129.05pt;margin-top:13.7pt;width:316.7pt;height:59.2pt;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" filled="f" stroked="f" strokeweight=".5pt">
                <v:textbox inset="0,0,0,0">
                  <w:txbxContent>
                    <w:p w14:paraId="73810297" w14:textId="77777777" w:rsidR="00541AC0" w:rsidRDefault="00CC777A">
                      <w:pPr>
                        <w:pStyle w:val="Para"/>
                        <w:spacing w:after="0" w:line="200" w:lineRule="exact"/>
                        <w:rPr>
                          <w:i/>
                          <w:color w:val="C30000"/>
                          <w:sz w:val="15"/>
                          <w:szCs w:val="15"/>
                          <w:rFonts w:ascii="Helvetica" w:hAnsi="Helvetica"/>
                        </w:rPr>
                      </w:pPr>
                      <w:r>
                        <w:rPr>
                          <w:sz w:val="15"/>
                          <w:b/>
                          <w:rFonts w:ascii="Helvetica" w:hAnsi="Helvetica"/>
                        </w:rPr>
                        <w:t xml:space="preserve">Hvaða fjárfestingaráætlun fylgir þessi fjármálaafurð?</w:t>
                      </w:r>
                      <w:r>
                        <w:rPr>
                          <w:sz w:val="15"/>
                          <w:rFonts w:ascii="Helvetica" w:hAnsi="Helvetica"/>
                        </w:rPr>
                        <w:t xml:space="preserve"> </w:t>
                      </w:r>
                      <w:r>
                        <w:rPr>
                          <w:sz w:val="15"/>
                          <w:i/>
                          <w:color w:val="C30000"/>
                          <w:rFonts w:ascii="Helvetica" w:hAnsi="Helvetica"/>
                        </w:rPr>
                        <w:t xml:space="preserve">[gefa skal lýsingu á fjárfestingaráætluninni og tilgreina hvernig áætluninni er hrint í framkvæmd með viðvarandi hætti]</w:t>
                      </w:r>
                    </w:p>
                  </w:txbxContent>
                </v:textbox>
              </v:shape>
            </w:pict>
          </mc:Fallback>
        </mc:AlternateContent>
      </w:r>
      <w:r>
        <w:br w:type="page"/>
      </w:r>
    </w:p>
    <w:p w14:paraId="1D916713" w14:textId="77777777" w:rsidR="00541AC0" w:rsidRDefault="00541AC0">
      <w:pPr>
        <w:pStyle w:val="Para"/>
        <w:spacing w:line="240" w:lineRule="auto"/>
        <w:jc w:val="left"/>
        <w:rPr>
          <w:noProof/>
          <w:lang w:val="en-US"/>
        </w:rPr>
      </w:pPr>
    </w:p>
    <w:p w14:paraId="6E2C071C" w14:textId="77777777" w:rsidR="00541AC0" w:rsidRDefault="00CC777A">
      <w:pPr>
        <w:pStyle w:val="Para"/>
        <w:spacing w:line="240" w:lineRule="auto"/>
        <w:jc w:val="left"/>
      </w:pPr>
      <w:r>
        <w:rPr>
          <w:noProof/>
        </w:rPr>
        <mc:AlternateContent>
          <mc:Choice Requires="wps">
            <w:drawing>
              <wp:anchor distT="0" distB="0" distL="114300" distR="114300" simplePos="0" relativeHeight="251600896" behindDoc="0" locked="0" layoutInCell="1" allowOverlap="1" wp14:anchorId="2F1F5836" wp14:editId="6087DA78">
                <wp:simplePos x="0" y="0"/>
                <wp:positionH relativeFrom="column">
                  <wp:posOffset>1907965</wp:posOffset>
                </wp:positionH>
                <wp:positionV relativeFrom="paragraph">
                  <wp:posOffset>750387</wp:posOffset>
                </wp:positionV>
                <wp:extent cx="3859530" cy="448785"/>
                <wp:effectExtent l="0" t="0" r="7620" b="8890"/>
                <wp:wrapNone/>
                <wp:docPr id="79" name="Text Box 79"/>
                <wp:cNvGraphicFramePr/>
                <a:graphic xmlns:a="http://schemas.openxmlformats.org/drawingml/2006/main">
                  <a:graphicData uri="http://schemas.microsoft.com/office/word/2010/wordprocessingShape">
                    <wps:wsp>
                      <wps:cNvSpPr txBox="1"/>
                      <wps:spPr>
                        <a:xfrm>
                          <a:off x="0" y="0"/>
                          <a:ext cx="3859530" cy="4487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800210" w14:textId="77777777" w:rsidR="00541AC0" w:rsidRDefault="00CC777A">
                            <w:pPr>
                              <w:pStyle w:val="Para"/>
                              <w:spacing w:after="0" w:line="200" w:lineRule="exact"/>
                              <w:rPr>
                                <w:rFonts w:ascii="Helvetica" w:hAnsi="Helvetica"/>
                                <w:i/>
                                <w:color w:val="C30000"/>
                                <w:sz w:val="15"/>
                                <w:szCs w:val="15"/>
                              </w:rPr>
                            </w:pPr>
                            <w:r>
                              <w:rPr>
                                <w:rFonts w:ascii="Helvetica" w:hAnsi="Helvetica"/>
                                <w:b/>
                                <w:i/>
                                <w:sz w:val="15"/>
                              </w:rPr>
                              <w:t>Hvert er bindandi lágmarkshlutfall til að draga úr umfangi fjárfestinga sem teknar eru til athugunar áður en þessari fjárfestingaráætlun er beitt?</w:t>
                            </w:r>
                            <w:r>
                              <w:rPr>
                                <w:rFonts w:ascii="Helvetica" w:hAnsi="Helvetica"/>
                                <w:i/>
                                <w:sz w:val="15"/>
                              </w:rPr>
                              <w:t xml:space="preserve"> </w:t>
                            </w:r>
                            <w:r>
                              <w:rPr>
                                <w:rFonts w:ascii="Helvetica" w:hAnsi="Helvetica"/>
                                <w:i/>
                                <w:color w:val="C30000"/>
                                <w:sz w:val="15"/>
                              </w:rPr>
                              <w:t>[tilgreina skal vexti ef um er að ræða skuldbindingu um að minnka umfang fjárfestinga um lágmarkshlutfall]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1F5836" id="Text Box 79" o:spid="_x0000_s1056" type="#_x0000_t202" style="position:absolute;margin-left:150.25pt;margin-top:59.1pt;width:303.9pt;height:35.35pt;z-index:251600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" filled="f" stroked="f" strokeweight=".5pt">
                <v:textbox inset="0,0,0,0">
                  <w:txbxContent>
                    <w:p w14:paraId="2D800210" w14:textId="77777777" w:rsidR="00541AC0" w:rsidRDefault="00CC777A">
                      <w:pPr>
                        <w:pStyle w:val="Para"/>
                        <w:spacing w:after="0" w:line="200" w:lineRule="exact"/>
                        <w:rPr>
                          <w:i/>
                          <w:color w:val="C30000"/>
                          <w:sz w:val="15"/>
                          <w:szCs w:val="15"/>
                          <w:rFonts w:ascii="Helvetica" w:hAnsi="Helvetica"/>
                        </w:rPr>
                      </w:pPr>
                      <w:r>
                        <w:rPr>
                          <w:i/>
                          <w:sz w:val="15"/>
                          <w:b/>
                          <w:rFonts w:ascii="Helvetica" w:hAnsi="Helvetica"/>
                        </w:rPr>
                        <w:t xml:space="preserve">Hvert er bindandi lágmarkshlutfall til að draga úr umfangi fjárfestinga sem teknar eru til athugunar áður en þessari fjárfestingaráætlun er beitt?</w:t>
                      </w:r>
                      <w:r>
                        <w:rPr>
                          <w:i/>
                          <w:sz w:val="15"/>
                          <w:rFonts w:ascii="Helvetica" w:hAnsi="Helvetica"/>
                        </w:rPr>
                        <w:t xml:space="preserve"> </w:t>
                      </w:r>
                      <w:r>
                        <w:rPr>
                          <w:i/>
                          <w:sz w:val="15"/>
                          <w:color w:val="C30000"/>
                          <w:rFonts w:ascii="Helvetica" w:hAnsi="Helvetica"/>
                        </w:rPr>
                        <w:t xml:space="preserve">[tilgreina skal vexti ef um er að ræða skuldbindingu um að minnka umfang fjárfestinga um lágmarkshlutfall]</w:t>
                      </w:r>
                    </w:p>
                  </w:txbxContent>
                </v:textbox>
              </v:shape>
            </w:pict>
          </mc:Fallback>
        </mc:AlternateContent>
      </w:r>
      <w:r>
        <w:rPr>
          <w:noProof/>
        </w:rPr>
        <mc:AlternateContent>
          <mc:Choice Requires="wps">
            <w:drawing>
              <wp:anchor distT="0" distB="0" distL="114300" distR="114300" simplePos="0" relativeHeight="251602944" behindDoc="0" locked="0" layoutInCell="1" allowOverlap="1" wp14:anchorId="56D5190A" wp14:editId="482E809B">
                <wp:simplePos x="0" y="0"/>
                <wp:positionH relativeFrom="column">
                  <wp:posOffset>1913574</wp:posOffset>
                </wp:positionH>
                <wp:positionV relativeFrom="paragraph">
                  <wp:posOffset>1636738</wp:posOffset>
                </wp:positionV>
                <wp:extent cx="3848206" cy="437566"/>
                <wp:effectExtent l="0" t="0" r="0" b="635"/>
                <wp:wrapNone/>
                <wp:docPr id="81" name="Text Box 81"/>
                <wp:cNvGraphicFramePr/>
                <a:graphic xmlns:a="http://schemas.openxmlformats.org/drawingml/2006/main">
                  <a:graphicData uri="http://schemas.microsoft.com/office/word/2010/wordprocessingShape">
                    <wps:wsp>
                      <wps:cNvSpPr txBox="1"/>
                      <wps:spPr>
                        <a:xfrm>
                          <a:off x="0" y="0"/>
                          <a:ext cx="3848206" cy="43756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B807D9" w14:textId="77777777" w:rsidR="00541AC0" w:rsidRDefault="00CC777A">
                            <w:pPr>
                              <w:pStyle w:val="Para"/>
                              <w:spacing w:after="0" w:line="200" w:lineRule="exact"/>
                              <w:rPr>
                                <w:rFonts w:ascii="Helvetica" w:hAnsi="Helvetica"/>
                                <w:i/>
                                <w:color w:val="C30000"/>
                                <w:sz w:val="15"/>
                                <w:szCs w:val="15"/>
                              </w:rPr>
                            </w:pPr>
                            <w:r>
                              <w:rPr>
                                <w:rFonts w:ascii="Helvetica" w:hAnsi="Helvetica"/>
                                <w:b/>
                                <w:i/>
                                <w:sz w:val="15"/>
                              </w:rPr>
                              <w:t>Hver er stefnan við að meta góða stjórnarhætti hjá þeim félögum sem fjárfest er í?</w:t>
                            </w:r>
                            <w:r>
                              <w:rPr>
                                <w:rFonts w:ascii="Helvetica" w:hAnsi="Helvetica"/>
                                <w:i/>
                                <w:sz w:val="15"/>
                              </w:rPr>
                              <w:t xml:space="preserve"> </w:t>
                            </w:r>
                            <w:r>
                              <w:rPr>
                                <w:rFonts w:ascii="Helvetica" w:hAnsi="Helvetica"/>
                                <w:i/>
                                <w:color w:val="C30000"/>
                                <w:sz w:val="15"/>
                              </w:rPr>
                              <w:t>[tilgreina skal stutta lýsingu á stefnu um mat á góðum stjórnarháttum félags sem fjárfest er í]</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D5190A" id="Text Box 81" o:spid="_x0000_s1057" type="#_x0000_t202" style="position:absolute;margin-left:150.7pt;margin-top:128.9pt;width:303pt;height:34.45pt;z-index:251602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" filled="f" stroked="f" strokeweight=".5pt">
                <v:textbox inset="0,0,0,0">
                  <w:txbxContent>
                    <w:p w14:paraId="69B807D9" w14:textId="77777777" w:rsidR="00541AC0" w:rsidRDefault="00CC777A">
                      <w:pPr>
                        <w:pStyle w:val="Para"/>
                        <w:spacing w:after="0" w:line="200" w:lineRule="exact"/>
                        <w:rPr>
                          <w:i/>
                          <w:color w:val="C30000"/>
                          <w:sz w:val="15"/>
                          <w:szCs w:val="15"/>
                          <w:rFonts w:ascii="Helvetica" w:hAnsi="Helvetica"/>
                        </w:rPr>
                      </w:pPr>
                      <w:r>
                        <w:rPr>
                          <w:i/>
                          <w:sz w:val="15"/>
                          <w:b/>
                          <w:rFonts w:ascii="Helvetica" w:hAnsi="Helvetica"/>
                        </w:rPr>
                        <w:t xml:space="preserve">Hver er stefnan við að meta góða stjórnarhætti hjá þeim félögum sem fjárfest er í?</w:t>
                      </w:r>
                      <w:r>
                        <w:rPr>
                          <w:i/>
                          <w:sz w:val="15"/>
                          <w:rFonts w:ascii="Helvetica" w:hAnsi="Helvetica"/>
                        </w:rPr>
                        <w:t xml:space="preserve"> </w:t>
                      </w:r>
                      <w:r>
                        <w:rPr>
                          <w:i/>
                          <w:sz w:val="15"/>
                          <w:color w:val="C30000"/>
                          <w:rFonts w:ascii="Helvetica" w:hAnsi="Helvetica"/>
                        </w:rPr>
                        <w:t xml:space="preserve">[tilgreina skal stutta lýsingu á stefnu um mat á góðum stjórnarháttum félags sem fjárfest er í]</w:t>
                      </w:r>
                    </w:p>
                  </w:txbxContent>
                </v:textbox>
              </v:shape>
            </w:pict>
          </mc:Fallback>
        </mc:AlternateContent>
      </w:r>
      <w:r>
        <w:rPr>
          <w:noProof/>
        </w:rPr>
        <mc:AlternateContent>
          <mc:Choice Requires="wps">
            <w:drawing>
              <wp:anchor distT="0" distB="0" distL="114300" distR="114300" simplePos="0" relativeHeight="251601920" behindDoc="0" locked="0" layoutInCell="1" allowOverlap="1" wp14:anchorId="3B088A55" wp14:editId="51AFB86B">
                <wp:simplePos x="0" y="0"/>
                <wp:positionH relativeFrom="column">
                  <wp:posOffset>1907965</wp:posOffset>
                </wp:positionH>
                <wp:positionV relativeFrom="paragraph">
                  <wp:posOffset>21112</wp:posOffset>
                </wp:positionV>
                <wp:extent cx="3853815" cy="426346"/>
                <wp:effectExtent l="0" t="0" r="13335" b="12065"/>
                <wp:wrapNone/>
                <wp:docPr id="80" name="Text Box 80"/>
                <wp:cNvGraphicFramePr/>
                <a:graphic xmlns:a="http://schemas.openxmlformats.org/drawingml/2006/main">
                  <a:graphicData uri="http://schemas.microsoft.com/office/word/2010/wordprocessingShape">
                    <wps:wsp>
                      <wps:cNvSpPr txBox="1"/>
                      <wps:spPr>
                        <a:xfrm>
                          <a:off x="0" y="0"/>
                          <a:ext cx="3853815" cy="42634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0C5A4B"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Hvaða bindandi þættir fjárfestingaráætlunarinnar eru notaðir til að velja fjárfestingar til að ná fram sérhverjum umhverfislegum eða félagslegum þáttum sem þessi fjármálaafurð eflir?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088A55" id="Text Box 80" o:spid="_x0000_s1058" type="#_x0000_t202" style="position:absolute;margin-left:150.25pt;margin-top:1.65pt;width:303.45pt;height:33.55pt;z-index:25160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" filled="f" stroked="f" strokeweight=".5pt">
                <v:textbox inset="0,0,0,0">
                  <w:txbxContent>
                    <w:p w14:paraId="540C5A4B"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Hvaða bindandi þættir fjárfestingaráætlunarinnar eru notaðir til að velja fjárfestingar til að ná fram sérhverjum umhverfislegum eða félagslegum þáttum sem þessi fjármálaafurð eflir?</w:t>
                      </w:r>
                    </w:p>
                  </w:txbxContent>
                </v:textbox>
              </v:shape>
            </w:pict>
          </mc:Fallback>
        </mc:AlternateContent>
      </w:r>
      <w:r>
        <w:rPr>
          <w:noProof/>
        </w:rPr>
        <mc:AlternateContent>
          <mc:Choice Requires="wps">
            <w:drawing>
              <wp:anchor distT="0" distB="0" distL="114300" distR="114300" simplePos="0" relativeHeight="251618304" behindDoc="0" locked="0" layoutInCell="1" allowOverlap="1" wp14:anchorId="5D42BD08" wp14:editId="645AC5C7">
                <wp:simplePos x="0" y="0"/>
                <wp:positionH relativeFrom="column">
                  <wp:posOffset>4476645</wp:posOffset>
                </wp:positionH>
                <wp:positionV relativeFrom="paragraph">
                  <wp:posOffset>4991100</wp:posOffset>
                </wp:positionV>
                <wp:extent cx="605860" cy="201954"/>
                <wp:effectExtent l="0" t="0" r="3810" b="7620"/>
                <wp:wrapNone/>
                <wp:docPr id="96" name="Text Box 96"/>
                <wp:cNvGraphicFramePr/>
                <a:graphic xmlns:a="http://schemas.openxmlformats.org/drawingml/2006/main">
                  <a:graphicData uri="http://schemas.microsoft.com/office/word/2010/wordprocessingShape">
                    <wps:wsp>
                      <wps:cNvSpPr txBox="1"/>
                      <wps:spPr>
                        <a:xfrm>
                          <a:off x="0" y="0"/>
                          <a:ext cx="605860" cy="2019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F724CA" w14:textId="77777777" w:rsidR="00541AC0" w:rsidRDefault="00CC777A">
                            <w:pPr>
                              <w:pStyle w:val="Para"/>
                              <w:spacing w:after="0" w:line="240" w:lineRule="auto"/>
                              <w:jc w:val="center"/>
                              <w:rPr>
                                <w:rFonts w:ascii="Helvetica" w:hAnsi="Helvetica"/>
                                <w:sz w:val="13"/>
                                <w:szCs w:val="15"/>
                              </w:rPr>
                            </w:pPr>
                            <w:r>
                              <w:rPr>
                                <w:rFonts w:ascii="Helvetica" w:hAnsi="Helvetica"/>
                                <w:sz w:val="13"/>
                              </w:rPr>
                              <w:t>Aðrir umhverfislegir þættir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42BD08" id="Text Box 96" o:spid="_x0000_s1059" type="#_x0000_t202" style="position:absolute;margin-left:352.5pt;margin-top:393pt;width:47.7pt;height:15.9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" filled="f" stroked="f" strokeweight=".5pt">
                <v:textbox inset="0,0,0,0">
                  <w:txbxContent>
                    <w:p w14:paraId="4AF724CA" w14:textId="77777777" w:rsidR="00541AC0" w:rsidRDefault="00CC777A">
                      <w:pPr>
                        <w:pStyle w:val="Para"/>
                        <w:spacing w:after="0" w:line="240" w:lineRule="auto"/>
                        <w:jc w:val="center"/>
                        <w:rPr>
                          <w:sz w:val="13"/>
                          <w:szCs w:val="15"/>
                          <w:rFonts w:ascii="Helvetica" w:hAnsi="Helvetica"/>
                        </w:rPr>
                      </w:pPr>
                      <w:r>
                        <w:rPr>
                          <w:sz w:val="13"/>
                          <w:rFonts w:ascii="Helvetica" w:hAnsi="Helvetica"/>
                        </w:rPr>
                        <w:t xml:space="preserve">Aðrir umhverfislegir þættir</w:t>
                      </w:r>
                    </w:p>
                  </w:txbxContent>
                </v:textbox>
              </v:shape>
            </w:pict>
          </mc:Fallback>
        </mc:AlternateContent>
      </w:r>
      <w:r>
        <w:rPr>
          <w:noProof/>
        </w:rPr>
        <mc:AlternateContent>
          <mc:Choice Requires="wps">
            <w:drawing>
              <wp:anchor distT="0" distB="0" distL="114300" distR="114300" simplePos="0" relativeHeight="251619328" behindDoc="0" locked="0" layoutInCell="1" allowOverlap="1" wp14:anchorId="09625663" wp14:editId="1C98C771">
                <wp:simplePos x="0" y="0"/>
                <wp:positionH relativeFrom="column">
                  <wp:posOffset>4610630</wp:posOffset>
                </wp:positionH>
                <wp:positionV relativeFrom="paragraph">
                  <wp:posOffset>5288280</wp:posOffset>
                </wp:positionV>
                <wp:extent cx="319759" cy="129026"/>
                <wp:effectExtent l="0" t="0" r="4445" b="4445"/>
                <wp:wrapNone/>
                <wp:docPr id="97" name="Text Box 97"/>
                <wp:cNvGraphicFramePr/>
                <a:graphic xmlns:a="http://schemas.openxmlformats.org/drawingml/2006/main">
                  <a:graphicData uri="http://schemas.microsoft.com/office/word/2010/wordprocessingShape">
                    <wps:wsp>
                      <wps:cNvSpPr txBox="1"/>
                      <wps:spPr>
                        <a:xfrm>
                          <a:off x="0" y="0"/>
                          <a:ext cx="319759" cy="12902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FB97BE" w14:textId="77777777" w:rsidR="00541AC0" w:rsidRDefault="00CC777A">
                            <w:pPr>
                              <w:pStyle w:val="Para"/>
                              <w:spacing w:after="0" w:line="240" w:lineRule="auto"/>
                              <w:rPr>
                                <w:rFonts w:ascii="Helvetica" w:hAnsi="Helvetica"/>
                                <w:sz w:val="15"/>
                                <w:szCs w:val="15"/>
                              </w:rPr>
                            </w:pPr>
                            <w:r>
                              <w:rPr>
                                <w:rFonts w:ascii="Helvetica" w:hAnsi="Helvetica"/>
                                <w:sz w:val="15"/>
                              </w:rPr>
                              <w:t>Félagsleg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625663" id="Text Box 97" o:spid="_x0000_s1060" type="#_x0000_t202" style="position:absolute;margin-left:363.05pt;margin-top:416.4pt;width:25.2pt;height:10.15pt;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" filled="f" stroked="f" strokeweight=".5pt">
                <v:textbox inset="0,0,0,0">
                  <w:txbxContent>
                    <w:p w14:paraId="0EFB97BE" w14:textId="77777777" w:rsidR="00541AC0" w:rsidRDefault="00CC777A">
                      <w:pPr>
                        <w:pStyle w:val="Para"/>
                        <w:spacing w:after="0" w:line="240" w:lineRule="auto"/>
                        <w:rPr>
                          <w:sz w:val="15"/>
                          <w:szCs w:val="15"/>
                          <w:rFonts w:ascii="Helvetica" w:hAnsi="Helvetica"/>
                        </w:rPr>
                      </w:pPr>
                      <w:r>
                        <w:rPr>
                          <w:sz w:val="15"/>
                          <w:rFonts w:ascii="Helvetica" w:hAnsi="Helvetica"/>
                        </w:rPr>
                        <w:t xml:space="preserve">Félagsleg</w:t>
                      </w:r>
                    </w:p>
                  </w:txbxContent>
                </v:textbox>
              </v:shape>
            </w:pict>
          </mc:Fallback>
        </mc:AlternateContent>
      </w:r>
      <w:r>
        <w:rPr>
          <w:noProof/>
        </w:rPr>
        <mc:AlternateContent>
          <mc:Choice Requires="wps">
            <w:drawing>
              <wp:anchor distT="0" distB="0" distL="114300" distR="114300" simplePos="0" relativeHeight="251616256" behindDoc="0" locked="0" layoutInCell="1" allowOverlap="1" wp14:anchorId="2C280BB9" wp14:editId="17569199">
                <wp:simplePos x="0" y="0"/>
                <wp:positionH relativeFrom="column">
                  <wp:posOffset>3778250</wp:posOffset>
                </wp:positionH>
                <wp:positionV relativeFrom="paragraph">
                  <wp:posOffset>5347440</wp:posOffset>
                </wp:positionV>
                <wp:extent cx="577811" cy="207563"/>
                <wp:effectExtent l="0" t="0" r="13335" b="2540"/>
                <wp:wrapNone/>
                <wp:docPr id="94" name="Text Box 94"/>
                <wp:cNvGraphicFramePr/>
                <a:graphic xmlns:a="http://schemas.openxmlformats.org/drawingml/2006/main">
                  <a:graphicData uri="http://schemas.microsoft.com/office/word/2010/wordprocessingShape">
                    <wps:wsp>
                      <wps:cNvSpPr txBox="1"/>
                      <wps:spPr>
                        <a:xfrm>
                          <a:off x="0" y="0"/>
                          <a:ext cx="577811" cy="20756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78F5F6" w14:textId="77777777" w:rsidR="00541AC0" w:rsidRDefault="00CC777A">
                            <w:pPr>
                              <w:pStyle w:val="Para"/>
                              <w:spacing w:after="0" w:line="240" w:lineRule="auto"/>
                              <w:jc w:val="center"/>
                              <w:rPr>
                                <w:rFonts w:ascii="Helvetica" w:hAnsi="Helvetica"/>
                                <w:sz w:val="13"/>
                                <w:szCs w:val="15"/>
                              </w:rPr>
                            </w:pPr>
                            <w:r>
                              <w:rPr>
                                <w:rFonts w:ascii="Helvetica" w:hAnsi="Helvetica"/>
                                <w:sz w:val="13"/>
                              </w:rPr>
                              <w:t>#1B Aðrir U/F þættir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280BB9" id="Text Box 94" o:spid="_x0000_s1061" type="#_x0000_t202" style="position:absolute;margin-left:297.5pt;margin-top:421.05pt;width:45.5pt;height:16.35pt;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" filled="f" stroked="f" strokeweight=".5pt">
                <v:textbox inset="0,0,0,0">
                  <w:txbxContent>
                    <w:p w14:paraId="4278F5F6" w14:textId="77777777" w:rsidR="00541AC0" w:rsidRDefault="00CC777A">
                      <w:pPr>
                        <w:pStyle w:val="Para"/>
                        <w:spacing w:after="0" w:line="240" w:lineRule="auto"/>
                        <w:jc w:val="center"/>
                        <w:rPr>
                          <w:sz w:val="13"/>
                          <w:szCs w:val="15"/>
                          <w:rFonts w:ascii="Helvetica" w:hAnsi="Helvetica"/>
                        </w:rPr>
                      </w:pPr>
                      <w:r>
                        <w:rPr>
                          <w:sz w:val="13"/>
                          <w:rFonts w:ascii="Helvetica" w:hAnsi="Helvetica"/>
                        </w:rPr>
                        <w:t xml:space="preserve">#1B Aðrir U/F þættir</w:t>
                      </w:r>
                    </w:p>
                  </w:txbxContent>
                </v:textbox>
              </v:shape>
            </w:pict>
          </mc:Fallback>
        </mc:AlternateContent>
      </w:r>
      <w:r>
        <w:rPr>
          <w:noProof/>
        </w:rPr>
        <mc:AlternateContent>
          <mc:Choice Requires="wps">
            <w:drawing>
              <wp:anchor distT="0" distB="0" distL="114300" distR="114300" simplePos="0" relativeHeight="251617280" behindDoc="0" locked="0" layoutInCell="1" allowOverlap="1" wp14:anchorId="6F1C68CE" wp14:editId="2FED98F4">
                <wp:simplePos x="0" y="0"/>
                <wp:positionH relativeFrom="column">
                  <wp:posOffset>4471565</wp:posOffset>
                </wp:positionH>
                <wp:positionV relativeFrom="paragraph">
                  <wp:posOffset>4769485</wp:posOffset>
                </wp:positionV>
                <wp:extent cx="611470" cy="123416"/>
                <wp:effectExtent l="0" t="0" r="0" b="10160"/>
                <wp:wrapNone/>
                <wp:docPr id="95" name="Text Box 95"/>
                <wp:cNvGraphicFramePr/>
                <a:graphic xmlns:a="http://schemas.openxmlformats.org/drawingml/2006/main">
                  <a:graphicData uri="http://schemas.microsoft.com/office/word/2010/wordprocessingShape">
                    <wps:wsp>
                      <wps:cNvSpPr txBox="1"/>
                      <wps:spPr>
                        <a:xfrm>
                          <a:off x="0" y="0"/>
                          <a:ext cx="611470" cy="12341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49C25B" w14:textId="77777777" w:rsidR="00541AC0" w:rsidRDefault="00CC777A">
                            <w:pPr>
                              <w:pStyle w:val="Para"/>
                              <w:spacing w:after="0" w:line="240" w:lineRule="auto"/>
                              <w:rPr>
                                <w:rFonts w:ascii="Helvetica" w:hAnsi="Helvetica"/>
                                <w:color w:val="FFFFFF" w:themeColor="background1"/>
                                <w:sz w:val="11"/>
                                <w:szCs w:val="11"/>
                              </w:rPr>
                            </w:pPr>
                            <w:r>
                              <w:rPr>
                                <w:rFonts w:ascii="Helvetica" w:hAnsi="Helvetica"/>
                                <w:color w:val="FFFFFF" w:themeColor="background1"/>
                                <w:sz w:val="11"/>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1C68CE" id="Text Box 95" o:spid="_x0000_s1062" type="#_x0000_t202" style="position:absolute;margin-left:352.1pt;margin-top:375.55pt;width:48.15pt;height:9.7pt;z-index:25161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" filled="f" stroked="f" strokeweight=".5pt">
                <v:textbox inset="0,0,0,0">
                  <w:txbxContent>
                    <w:p w14:paraId="2849C25B" w14:textId="77777777" w:rsidR="00541AC0" w:rsidRDefault="00CC777A">
                      <w:pPr>
                        <w:pStyle w:val="Para"/>
                        <w:spacing w:after="0" w:line="240" w:lineRule="auto"/>
                        <w:rPr>
                          <w:color w:val="FFFFFF" w:themeColor="background1"/>
                          <w:sz w:val="11"/>
                          <w:szCs w:val="11"/>
                          <w:rFonts w:ascii="Helvetica" w:hAnsi="Helvetica"/>
                        </w:rPr>
                      </w:pPr>
                      <w:r>
                        <w:rPr>
                          <w:color w:val="FFFFFF" w:themeColor="background1"/>
                          <w:sz w:val="11"/>
                          <w:rFonts w:ascii="Helvetica" w:hAnsi="Helvetica"/>
                        </w:rPr>
                        <w:t xml:space="preserve">Falla að flokkunarkerfinu</w:t>
                      </w:r>
                    </w:p>
                  </w:txbxContent>
                </v:textbox>
              </v:shape>
            </w:pict>
          </mc:Fallback>
        </mc:AlternateContent>
      </w:r>
      <w:r>
        <w:rPr>
          <w:noProof/>
        </w:rPr>
        <mc:AlternateContent>
          <mc:Choice Requires="wps">
            <w:drawing>
              <wp:anchor distT="0" distB="0" distL="114300" distR="114300" simplePos="0" relativeHeight="251615232" behindDoc="0" locked="0" layoutInCell="1" allowOverlap="1" wp14:anchorId="491194B1" wp14:editId="42823227">
                <wp:simplePos x="0" y="0"/>
                <wp:positionH relativeFrom="column">
                  <wp:posOffset>3773065</wp:posOffset>
                </wp:positionH>
                <wp:positionV relativeFrom="paragraph">
                  <wp:posOffset>4991100</wp:posOffset>
                </wp:positionV>
                <wp:extent cx="510493" cy="201953"/>
                <wp:effectExtent l="0" t="0" r="4445" b="7620"/>
                <wp:wrapNone/>
                <wp:docPr id="93" name="Text Box 93"/>
                <wp:cNvGraphicFramePr/>
                <a:graphic xmlns:a="http://schemas.openxmlformats.org/drawingml/2006/main">
                  <a:graphicData uri="http://schemas.microsoft.com/office/word/2010/wordprocessingShape">
                    <wps:wsp>
                      <wps:cNvSpPr txBox="1"/>
                      <wps:spPr>
                        <a:xfrm>
                          <a:off x="0" y="0"/>
                          <a:ext cx="510493" cy="20195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ECC329" w14:textId="77777777" w:rsidR="00541AC0" w:rsidRDefault="00CC777A">
                            <w:pPr>
                              <w:pStyle w:val="Para"/>
                              <w:spacing w:after="0" w:line="240" w:lineRule="auto"/>
                              <w:jc w:val="center"/>
                              <w:rPr>
                                <w:rFonts w:ascii="Helvetica" w:hAnsi="Helvetica"/>
                                <w:color w:val="FFFFFF" w:themeColor="background1"/>
                                <w:sz w:val="13"/>
                                <w:szCs w:val="15"/>
                              </w:rPr>
                            </w:pPr>
                            <w:r>
                              <w:rPr>
                                <w:rFonts w:ascii="Helvetica" w:hAnsi="Helvetica"/>
                                <w:color w:val="FFFFFF" w:themeColor="background1"/>
                                <w:sz w:val="13"/>
                              </w:rPr>
                              <w:t>#1A</w:t>
                            </w:r>
                            <w:r>
                              <w:rPr>
                                <w:rFonts w:ascii="Helvetica" w:hAnsi="Helvetica"/>
                                <w:color w:val="FFFFFF" w:themeColor="background1"/>
                                <w:sz w:val="13"/>
                              </w:rPr>
                              <w:br/>
                              <w:t>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1194B1" id="Text Box 93" o:spid="_x0000_s1063" type="#_x0000_t202" style="position:absolute;margin-left:297.1pt;margin-top:393pt;width:40.2pt;height:15.9pt;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" filled="f" stroked="f" strokeweight=".5pt">
                <v:textbox inset="0,0,0,0">
                  <w:txbxContent>
                    <w:p w14:paraId="33ECC329" w14:textId="77777777" w:rsidR="00541AC0" w:rsidRDefault="00CC777A">
                      <w:pPr>
                        <w:pStyle w:val="Para"/>
                        <w:spacing w:after="0" w:line="240" w:lineRule="auto"/>
                        <w:jc w:val="center"/>
                        <w:rPr>
                          <w:color w:val="FFFFFF" w:themeColor="background1"/>
                          <w:sz w:val="13"/>
                          <w:szCs w:val="15"/>
                          <w:rFonts w:ascii="Helvetica" w:hAnsi="Helvetica"/>
                        </w:rPr>
                      </w:pPr>
                      <w:r>
                        <w:rPr>
                          <w:color w:val="FFFFFF" w:themeColor="background1"/>
                          <w:sz w:val="13"/>
                          <w:rFonts w:ascii="Helvetica" w:hAnsi="Helvetica"/>
                        </w:rPr>
                        <w:t xml:space="preserve">#1A</w:t>
                      </w:r>
                      <w:r>
                        <w:rPr>
                          <w:color w:val="FFFFFF" w:themeColor="background1"/>
                          <w:sz w:val="13"/>
                          <w:rFonts w:ascii="Helvetica" w:hAnsi="Helvetica"/>
                        </w:rPr>
                        <w:br/>
                      </w:r>
                      <w:r>
                        <w:rPr>
                          <w:color w:val="FFFFFF" w:themeColor="background1"/>
                          <w:sz w:val="13"/>
                          <w:rFonts w:ascii="Helvetica" w:hAnsi="Helvetica"/>
                        </w:rPr>
                        <w:t xml:space="preserve">Sjálfbærar</w:t>
                      </w:r>
                    </w:p>
                  </w:txbxContent>
                </v:textbox>
              </v:shape>
            </w:pict>
          </mc:Fallback>
        </mc:AlternateContent>
      </w:r>
      <w:r>
        <w:rPr>
          <w:noProof/>
        </w:rPr>
        <mc:AlternateContent>
          <mc:Choice Requires="wps">
            <w:drawing>
              <wp:anchor distT="0" distB="0" distL="114300" distR="114300" simplePos="0" relativeHeight="251614208" behindDoc="0" locked="0" layoutInCell="1" allowOverlap="1" wp14:anchorId="17CAD292" wp14:editId="5AFCDAB1">
                <wp:simplePos x="0" y="0"/>
                <wp:positionH relativeFrom="column">
                  <wp:posOffset>3000905</wp:posOffset>
                </wp:positionH>
                <wp:positionV relativeFrom="paragraph">
                  <wp:posOffset>5177790</wp:posOffset>
                </wp:positionV>
                <wp:extent cx="544152" cy="314149"/>
                <wp:effectExtent l="0" t="0" r="8890" b="10160"/>
                <wp:wrapNone/>
                <wp:docPr id="92" name="Text Box 92"/>
                <wp:cNvGraphicFramePr/>
                <a:graphic xmlns:a="http://schemas.openxmlformats.org/drawingml/2006/main">
                  <a:graphicData uri="http://schemas.microsoft.com/office/word/2010/wordprocessingShape">
                    <wps:wsp>
                      <wps:cNvSpPr txBox="1"/>
                      <wps:spPr>
                        <a:xfrm>
                          <a:off x="0" y="0"/>
                          <a:ext cx="544152" cy="3141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B9124B" w14:textId="77777777" w:rsidR="00541AC0" w:rsidRDefault="00CC777A">
                            <w:pPr>
                              <w:pStyle w:val="Para"/>
                              <w:spacing w:after="0" w:line="240" w:lineRule="auto"/>
                              <w:jc w:val="center"/>
                              <w:rPr>
                                <w:rFonts w:ascii="Helvetica" w:hAnsi="Helvetica"/>
                                <w:sz w:val="13"/>
                                <w:szCs w:val="15"/>
                              </w:rPr>
                            </w:pPr>
                            <w:r>
                              <w:rPr>
                                <w:rFonts w:ascii="Helvetica" w:hAnsi="Helvetica"/>
                                <w:sz w:val="13"/>
                              </w:rPr>
                              <w:t>#1 Falla að U/F þáttum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CAD292" id="Text Box 92" o:spid="_x0000_s1064" type="#_x0000_t202" style="position:absolute;margin-left:236.3pt;margin-top:407.7pt;width:42.85pt;height:24.75p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" filled="f" stroked="f" strokeweight=".5pt">
                <v:textbox inset="0,0,0,0">
                  <w:txbxContent>
                    <w:p w14:paraId="51B9124B" w14:textId="77777777" w:rsidR="00541AC0" w:rsidRDefault="00CC777A">
                      <w:pPr>
                        <w:pStyle w:val="Para"/>
                        <w:spacing w:after="0" w:line="240" w:lineRule="auto"/>
                        <w:jc w:val="center"/>
                        <w:rPr>
                          <w:sz w:val="13"/>
                          <w:szCs w:val="15"/>
                          <w:rFonts w:ascii="Helvetica" w:hAnsi="Helvetica"/>
                        </w:rPr>
                      </w:pPr>
                      <w:r>
                        <w:rPr>
                          <w:sz w:val="13"/>
                          <w:rFonts w:ascii="Helvetica" w:hAnsi="Helvetica"/>
                        </w:rPr>
                        <w:t xml:space="preserve">#1 Falla að U/F þáttum</w:t>
                      </w:r>
                    </w:p>
                  </w:txbxContent>
                </v:textbox>
              </v:shape>
            </w:pict>
          </mc:Fallback>
        </mc:AlternateContent>
      </w:r>
      <w:r>
        <w:rPr>
          <w:noProof/>
        </w:rPr>
        <mc:AlternateContent>
          <mc:Choice Requires="wps">
            <w:drawing>
              <wp:anchor distT="0" distB="0" distL="114300" distR="114300" simplePos="0" relativeHeight="251613184" behindDoc="0" locked="0" layoutInCell="1" allowOverlap="1" wp14:anchorId="315EA639" wp14:editId="171B9E18">
                <wp:simplePos x="0" y="0"/>
                <wp:positionH relativeFrom="column">
                  <wp:posOffset>3046730</wp:posOffset>
                </wp:positionH>
                <wp:positionV relativeFrom="paragraph">
                  <wp:posOffset>5581755</wp:posOffset>
                </wp:positionV>
                <wp:extent cx="431956" cy="140245"/>
                <wp:effectExtent l="0" t="0" r="6350" b="12700"/>
                <wp:wrapNone/>
                <wp:docPr id="91" name="Text Box 91"/>
                <wp:cNvGraphicFramePr/>
                <a:graphic xmlns:a="http://schemas.openxmlformats.org/drawingml/2006/main">
                  <a:graphicData uri="http://schemas.microsoft.com/office/word/2010/wordprocessingShape">
                    <wps:wsp>
                      <wps:cNvSpPr txBox="1"/>
                      <wps:spPr>
                        <a:xfrm>
                          <a:off x="0" y="0"/>
                          <a:ext cx="431956" cy="1402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79FC25" w14:textId="77777777" w:rsidR="00541AC0" w:rsidRDefault="00CC777A">
                            <w:pPr>
                              <w:pStyle w:val="Para"/>
                              <w:spacing w:after="0" w:line="200" w:lineRule="exact"/>
                              <w:rPr>
                                <w:rFonts w:ascii="Helvetica" w:hAnsi="Helvetica"/>
                                <w:sz w:val="15"/>
                                <w:szCs w:val="15"/>
                              </w:rPr>
                            </w:pPr>
                            <w:r>
                              <w:rPr>
                                <w:rFonts w:ascii="Helvetica" w:hAnsi="Helvetica"/>
                                <w:sz w:val="15"/>
                              </w:rPr>
                              <w:t>#2 Aðrar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5EA639" id="Text Box 91" o:spid="_x0000_s1065" type="#_x0000_t202" style="position:absolute;margin-left:239.9pt;margin-top:439.5pt;width:34pt;height:11.05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" filled="f" stroked="f" strokeweight=".5pt">
                <v:textbox inset="0,0,0,0">
                  <w:txbxContent>
                    <w:p w14:paraId="4379FC25" w14:textId="77777777" w:rsidR="00541AC0" w:rsidRDefault="00CC777A">
                      <w:pPr>
                        <w:pStyle w:val="Para"/>
                        <w:spacing w:after="0" w:line="200" w:lineRule="exact"/>
                        <w:rPr>
                          <w:sz w:val="15"/>
                          <w:szCs w:val="15"/>
                          <w:rFonts w:ascii="Helvetica" w:hAnsi="Helvetica"/>
                        </w:rPr>
                      </w:pPr>
                      <w:r>
                        <w:rPr>
                          <w:sz w:val="15"/>
                          <w:rFonts w:ascii="Helvetica" w:hAnsi="Helvetica"/>
                        </w:rPr>
                        <w:t xml:space="preserve">#2 Aðrar</w:t>
                      </w:r>
                    </w:p>
                  </w:txbxContent>
                </v:textbox>
              </v:shape>
            </w:pict>
          </mc:Fallback>
        </mc:AlternateContent>
      </w:r>
      <w:r>
        <w:rPr>
          <w:noProof/>
        </w:rPr>
        <mc:AlternateContent>
          <mc:Choice Requires="wps">
            <w:drawing>
              <wp:anchor distT="0" distB="0" distL="114300" distR="114300" simplePos="0" relativeHeight="251612160" behindDoc="0" locked="0" layoutInCell="1" allowOverlap="1" wp14:anchorId="198CB9D7" wp14:editId="46C22CA5">
                <wp:simplePos x="0" y="0"/>
                <wp:positionH relativeFrom="column">
                  <wp:posOffset>2247160</wp:posOffset>
                </wp:positionH>
                <wp:positionV relativeFrom="paragraph">
                  <wp:posOffset>5387340</wp:posOffset>
                </wp:positionV>
                <wp:extent cx="560981" cy="145856"/>
                <wp:effectExtent l="0" t="0" r="10795" b="6985"/>
                <wp:wrapNone/>
                <wp:docPr id="90" name="Text Box 90"/>
                <wp:cNvGraphicFramePr/>
                <a:graphic xmlns:a="http://schemas.openxmlformats.org/drawingml/2006/main">
                  <a:graphicData uri="http://schemas.microsoft.com/office/word/2010/wordprocessingShape">
                    <wps:wsp>
                      <wps:cNvSpPr txBox="1"/>
                      <wps:spPr>
                        <a:xfrm>
                          <a:off x="0" y="0"/>
                          <a:ext cx="560981" cy="14585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8080E2" w14:textId="77777777" w:rsidR="00541AC0" w:rsidRDefault="00CC777A">
                            <w:pPr>
                              <w:pStyle w:val="Para"/>
                              <w:spacing w:after="0" w:line="200" w:lineRule="exact"/>
                              <w:rPr>
                                <w:rFonts w:ascii="Helvetica" w:hAnsi="Helvetica"/>
                                <w:sz w:val="15"/>
                                <w:szCs w:val="15"/>
                              </w:rPr>
                            </w:pPr>
                            <w:r>
                              <w:rPr>
                                <w:rFonts w:ascii="Helvetica" w:hAnsi="Helvetica"/>
                                <w:sz w:val="15"/>
                              </w:rPr>
                              <w:t>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8CB9D7" id="Text Box 90" o:spid="_x0000_s1066" type="#_x0000_t202" style="position:absolute;margin-left:176.95pt;margin-top:424.2pt;width:44.15pt;height:11.5pt;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" filled="f" stroked="f" strokeweight=".5pt">
                <v:textbox inset="0,0,0,0">
                  <w:txbxContent>
                    <w:p w14:paraId="378080E2" w14:textId="77777777" w:rsidR="00541AC0" w:rsidRDefault="00CC777A">
                      <w:pPr>
                        <w:pStyle w:val="Para"/>
                        <w:spacing w:after="0" w:line="200" w:lineRule="exact"/>
                        <w:rPr>
                          <w:sz w:val="15"/>
                          <w:szCs w:val="15"/>
                          <w:rFonts w:ascii="Helvetica" w:hAnsi="Helvetica"/>
                        </w:rPr>
                      </w:pPr>
                      <w:r>
                        <w:rPr>
                          <w:sz w:val="15"/>
                          <w:rFonts w:ascii="Helvetica" w:hAnsi="Helvetica"/>
                        </w:rPr>
                        <w:t xml:space="preserve">Fjárfestingar</w:t>
                      </w:r>
                    </w:p>
                  </w:txbxContent>
                </v:textbox>
              </v:shape>
            </w:pict>
          </mc:Fallback>
        </mc:AlternateContent>
      </w:r>
      <w:r>
        <w:rPr>
          <w:noProof/>
        </w:rPr>
        <mc:AlternateContent>
          <mc:Choice Requires="wps">
            <w:drawing>
              <wp:anchor distT="0" distB="0" distL="114300" distR="114300" simplePos="0" relativeHeight="251610112" behindDoc="0" locked="0" layoutInCell="1" allowOverlap="1" wp14:anchorId="223790FB" wp14:editId="48C1BB42">
                <wp:simplePos x="0" y="0"/>
                <wp:positionH relativeFrom="column">
                  <wp:posOffset>1515110</wp:posOffset>
                </wp:positionH>
                <wp:positionV relativeFrom="paragraph">
                  <wp:posOffset>5857345</wp:posOffset>
                </wp:positionV>
                <wp:extent cx="4302728" cy="1458552"/>
                <wp:effectExtent l="0" t="0" r="3175" b="8890"/>
                <wp:wrapNone/>
                <wp:docPr id="88" name="Text Box 88"/>
                <wp:cNvGraphicFramePr/>
                <a:graphic xmlns:a="http://schemas.openxmlformats.org/drawingml/2006/main">
                  <a:graphicData uri="http://schemas.microsoft.com/office/word/2010/wordprocessingShape">
                    <wps:wsp>
                      <wps:cNvSpPr txBox="1"/>
                      <wps:spPr>
                        <a:xfrm>
                          <a:off x="0" y="0"/>
                          <a:ext cx="4302728" cy="145855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89EC4A" w14:textId="77777777" w:rsidR="00541AC0" w:rsidRDefault="00CC777A">
                            <w:pPr>
                              <w:pStyle w:val="Para"/>
                              <w:spacing w:after="120" w:line="200" w:lineRule="exact"/>
                              <w:rPr>
                                <w:rFonts w:ascii="Helvetica" w:hAnsi="Helvetica"/>
                                <w:sz w:val="15"/>
                                <w:szCs w:val="15"/>
                              </w:rPr>
                            </w:pPr>
                            <w:r>
                              <w:rPr>
                                <w:rFonts w:ascii="Helvetica" w:hAnsi="Helvetica"/>
                                <w:b/>
                                <w:bCs/>
                                <w:sz w:val="15"/>
                              </w:rPr>
                              <w:t>#1 Falla að U/F þáttum</w:t>
                            </w:r>
                            <w:r>
                              <w:rPr>
                                <w:rFonts w:ascii="Helvetica" w:hAnsi="Helvetica"/>
                                <w:sz w:val="15"/>
                              </w:rPr>
                              <w:t xml:space="preserve"> inniheldur þær fjárfestingar fjármálaafurðarinnar sem notaðar eru til að ná þeim umhverfislegu eða félagslegu þáttum sem fjármálaafurðin eflir.</w:t>
                            </w:r>
                          </w:p>
                          <w:p w14:paraId="323AC7D9" w14:textId="77777777" w:rsidR="00541AC0" w:rsidRDefault="00CC777A">
                            <w:pPr>
                              <w:pStyle w:val="Para"/>
                              <w:spacing w:after="120" w:line="200" w:lineRule="exact"/>
                              <w:rPr>
                                <w:rFonts w:ascii="Helvetica" w:hAnsi="Helvetica"/>
                                <w:sz w:val="15"/>
                                <w:szCs w:val="15"/>
                              </w:rPr>
                            </w:pPr>
                            <w:r>
                              <w:rPr>
                                <w:rFonts w:ascii="Helvetica" w:hAnsi="Helvetica"/>
                                <w:b/>
                                <w:bCs/>
                                <w:sz w:val="15"/>
                              </w:rPr>
                              <w:t>#2 Aðrar</w:t>
                            </w:r>
                            <w:r>
                              <w:rPr>
                                <w:rFonts w:ascii="Helvetica" w:hAnsi="Helvetica"/>
                                <w:sz w:val="15"/>
                              </w:rPr>
                              <w:t xml:space="preserve"> inniheldur þær eftirstandandi fjárfestingar fjármálaafurðarinnar sem hvorki falla að umhverfislegum eða félagslegum þáttum né teljast sjálfbærar fjárfestingar.</w:t>
                            </w:r>
                          </w:p>
                          <w:p w14:paraId="14119811" w14:textId="77777777" w:rsidR="00541AC0" w:rsidRDefault="00CC777A">
                            <w:pPr>
                              <w:pStyle w:val="Para"/>
                              <w:spacing w:after="0" w:line="200" w:lineRule="exact"/>
                              <w:rPr>
                                <w:rFonts w:ascii="Helvetica" w:hAnsi="Helvetica"/>
                                <w:i/>
                                <w:color w:val="C30000"/>
                                <w:sz w:val="15"/>
                                <w:szCs w:val="15"/>
                              </w:rPr>
                            </w:pPr>
                            <w:r>
                              <w:rPr>
                                <w:rFonts w:ascii="Helvetica" w:hAnsi="Helvetica"/>
                                <w:i/>
                                <w:color w:val="C30000"/>
                                <w:sz w:val="15"/>
                              </w:rPr>
                              <w:t>[tilgreina skal neðangreinda athugasemd ef fjármálaafurð skuldbindur sig til að gera sjálfbærar fjárfestingar]</w:t>
                            </w:r>
                          </w:p>
                          <w:p w14:paraId="02037B8D" w14:textId="77777777" w:rsidR="00541AC0" w:rsidRDefault="00CC777A">
                            <w:pPr>
                              <w:pStyle w:val="Para"/>
                              <w:spacing w:after="0" w:line="200" w:lineRule="exact"/>
                              <w:rPr>
                                <w:rFonts w:ascii="Helvetica" w:hAnsi="Helvetica"/>
                                <w:sz w:val="15"/>
                                <w:szCs w:val="15"/>
                              </w:rPr>
                            </w:pPr>
                            <w:r>
                              <w:rPr>
                                <w:rFonts w:ascii="Helvetica" w:hAnsi="Helvetica"/>
                                <w:sz w:val="15"/>
                              </w:rPr>
                              <w:t xml:space="preserve">Flokkurinn </w:t>
                            </w:r>
                            <w:r>
                              <w:rPr>
                                <w:rFonts w:ascii="Helvetica" w:hAnsi="Helvetica"/>
                                <w:b/>
                                <w:bCs/>
                                <w:sz w:val="15"/>
                              </w:rPr>
                              <w:t>#1 Falla að U/F þáttum</w:t>
                            </w:r>
                            <w:r>
                              <w:rPr>
                                <w:rFonts w:ascii="Helvetica" w:hAnsi="Helvetica"/>
                                <w:sz w:val="15"/>
                              </w:rPr>
                              <w:t xml:space="preserve"> nær yfir:</w:t>
                            </w:r>
                          </w:p>
                          <w:p w14:paraId="5AA78C9D" w14:textId="77777777" w:rsidR="00541AC0" w:rsidRDefault="00CC777A">
                            <w:pPr>
                              <w:pStyle w:val="Para"/>
                              <w:spacing w:after="0" w:line="200" w:lineRule="exact"/>
                              <w:rPr>
                                <w:rFonts w:ascii="Helvetica" w:hAnsi="Helvetica"/>
                                <w:sz w:val="15"/>
                                <w:szCs w:val="15"/>
                              </w:rPr>
                            </w:pPr>
                            <w:r>
                              <w:rPr>
                                <w:rFonts w:ascii="Helvetica" w:hAnsi="Helvetica"/>
                                <w:sz w:val="15"/>
                              </w:rPr>
                              <w:t xml:space="preserve">- Undirflokkinn </w:t>
                            </w:r>
                            <w:r>
                              <w:rPr>
                                <w:rFonts w:ascii="Helvetica" w:hAnsi="Helvetica"/>
                                <w:b/>
                                <w:bCs/>
                                <w:sz w:val="15"/>
                              </w:rPr>
                              <w:t>#1A Sjálfbærar</w:t>
                            </w:r>
                            <w:r>
                              <w:rPr>
                                <w:rFonts w:ascii="Helvetica" w:hAnsi="Helvetica"/>
                                <w:sz w:val="15"/>
                              </w:rPr>
                              <w:t xml:space="preserve"> sem nær yfir sjálfbærar fjárfestingar með umhverfisleg eða félagsleg markmið.</w:t>
                            </w:r>
                          </w:p>
                          <w:p w14:paraId="68CA4C4F" w14:textId="77777777" w:rsidR="00541AC0" w:rsidRDefault="00CC777A">
                            <w:pPr>
                              <w:pStyle w:val="Para"/>
                              <w:spacing w:after="0" w:line="200" w:lineRule="exact"/>
                              <w:rPr>
                                <w:rFonts w:ascii="Helvetica" w:hAnsi="Helvetica"/>
                                <w:color w:val="C30000"/>
                                <w:sz w:val="15"/>
                                <w:szCs w:val="15"/>
                              </w:rPr>
                            </w:pPr>
                            <w:r>
                              <w:rPr>
                                <w:rFonts w:ascii="Helvetica" w:hAnsi="Helvetica"/>
                                <w:sz w:val="15"/>
                              </w:rPr>
                              <w:t xml:space="preserve">- Undirflokkinn </w:t>
                            </w:r>
                            <w:r>
                              <w:rPr>
                                <w:rFonts w:ascii="Helvetica" w:hAnsi="Helvetica"/>
                                <w:b/>
                                <w:bCs/>
                                <w:sz w:val="15"/>
                              </w:rPr>
                              <w:t>#1B Aðrir U/F þættir</w:t>
                            </w:r>
                            <w:r>
                              <w:rPr>
                                <w:rFonts w:ascii="Helvetica" w:hAnsi="Helvetica"/>
                                <w:sz w:val="15"/>
                              </w:rPr>
                              <w:t xml:space="preserve"> sem nær yfir fjárfestingar sem falla að umhverfislegum eða félagslegum þáttum sem uppfylla ekki skilyrði þess að kallast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3790FB" id="Text Box 88" o:spid="_x0000_s1067" type="#_x0000_t202" style="position:absolute;margin-left:119.3pt;margin-top:461.2pt;width:338.8pt;height:114.85pt;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" filled="f" stroked="f" strokeweight=".5pt">
                <v:textbox inset="0,0,0,0">
                  <w:txbxContent>
                    <w:p w14:paraId="5C89EC4A" w14:textId="77777777" w:rsidR="00541AC0" w:rsidRDefault="00CC777A">
                      <w:pPr>
                        <w:pStyle w:val="Para"/>
                        <w:spacing w:after="120" w:line="200" w:lineRule="exact"/>
                        <w:rPr>
                          <w:sz w:val="15"/>
                          <w:szCs w:val="15"/>
                          <w:rFonts w:ascii="Helvetica" w:hAnsi="Helvetica"/>
                        </w:rPr>
                      </w:pPr>
                      <w:r>
                        <w:rPr>
                          <w:sz w:val="15"/>
                          <w:b/>
                          <w:bCs/>
                          <w:rFonts w:ascii="Helvetica" w:hAnsi="Helvetica"/>
                        </w:rPr>
                        <w:t xml:space="preserve">#1 Falla að U/F þáttum</w:t>
                      </w:r>
                      <w:r>
                        <w:rPr>
                          <w:sz w:val="15"/>
                          <w:rFonts w:ascii="Helvetica" w:hAnsi="Helvetica"/>
                        </w:rPr>
                        <w:t xml:space="preserve"> inniheldur þær fjárfestingar fjármálaafurðarinnar sem notaðar eru til að ná þeim umhverfislegu eða félagslegu þáttum sem fjármálaafurðin eflir.</w:t>
                      </w:r>
                    </w:p>
                    <w:p w14:paraId="323AC7D9" w14:textId="77777777" w:rsidR="00541AC0" w:rsidRDefault="00CC777A">
                      <w:pPr>
                        <w:pStyle w:val="Para"/>
                        <w:spacing w:after="120" w:line="200" w:lineRule="exact"/>
                        <w:rPr>
                          <w:sz w:val="15"/>
                          <w:szCs w:val="15"/>
                          <w:rFonts w:ascii="Helvetica" w:hAnsi="Helvetica"/>
                        </w:rPr>
                      </w:pPr>
                      <w:r>
                        <w:rPr>
                          <w:sz w:val="15"/>
                          <w:b/>
                          <w:bCs/>
                          <w:rFonts w:ascii="Helvetica" w:hAnsi="Helvetica"/>
                        </w:rPr>
                        <w:t xml:space="preserve">#2 Aðrar</w:t>
                      </w:r>
                      <w:r>
                        <w:rPr>
                          <w:sz w:val="15"/>
                          <w:rFonts w:ascii="Helvetica" w:hAnsi="Helvetica"/>
                        </w:rPr>
                        <w:t xml:space="preserve"> inniheldur þær eftirstandandi fjárfestingar fjármálaafurðarinnar sem hvorki falla að umhverfislegum eða félagslegum þáttum né teljast sjálfbærar fjárfestingar.</w:t>
                      </w:r>
                    </w:p>
                    <w:p w14:paraId="14119811" w14:textId="77777777" w:rsidR="00541AC0" w:rsidRDefault="00CC777A">
                      <w:pPr>
                        <w:pStyle w:val="Para"/>
                        <w:spacing w:after="0" w:line="200" w:lineRule="exact"/>
                        <w:rPr>
                          <w:i/>
                          <w:color w:val="C30000"/>
                          <w:sz w:val="15"/>
                          <w:szCs w:val="15"/>
                          <w:rFonts w:ascii="Helvetica" w:hAnsi="Helvetica"/>
                        </w:rPr>
                      </w:pPr>
                      <w:r>
                        <w:rPr>
                          <w:i/>
                          <w:color w:val="C30000"/>
                          <w:sz w:val="15"/>
                          <w:rFonts w:ascii="Helvetica" w:hAnsi="Helvetica"/>
                        </w:rPr>
                        <w:t xml:space="preserve">[tilgreina skal neðangreinda athugasemd ef fjármálaafurð skuldbindur sig til að gera sjálfbærar fjárfestingar]</w:t>
                      </w:r>
                    </w:p>
                    <w:p w14:paraId="02037B8D" w14:textId="77777777" w:rsidR="00541AC0" w:rsidRDefault="00CC777A">
                      <w:pPr>
                        <w:pStyle w:val="Para"/>
                        <w:spacing w:after="0" w:line="200" w:lineRule="exact"/>
                        <w:rPr>
                          <w:sz w:val="15"/>
                          <w:szCs w:val="15"/>
                          <w:rFonts w:ascii="Helvetica" w:hAnsi="Helvetica"/>
                        </w:rPr>
                      </w:pPr>
                      <w:r>
                        <w:rPr>
                          <w:sz w:val="15"/>
                          <w:rFonts w:ascii="Helvetica" w:hAnsi="Helvetica"/>
                        </w:rPr>
                        <w:t xml:space="preserve">Flokkurinn </w:t>
                      </w:r>
                      <w:r>
                        <w:rPr>
                          <w:sz w:val="15"/>
                          <w:b/>
                          <w:bCs/>
                          <w:rFonts w:ascii="Helvetica" w:hAnsi="Helvetica"/>
                        </w:rPr>
                        <w:t xml:space="preserve">#1 Falla að U/F þáttum</w:t>
                      </w:r>
                      <w:r>
                        <w:rPr>
                          <w:sz w:val="15"/>
                          <w:rFonts w:ascii="Helvetica" w:hAnsi="Helvetica"/>
                        </w:rPr>
                        <w:t xml:space="preserve"> nær yfir:</w:t>
                      </w:r>
                    </w:p>
                    <w:p w14:paraId="5AA78C9D" w14:textId="77777777" w:rsidR="00541AC0" w:rsidRDefault="00CC777A">
                      <w:pPr>
                        <w:pStyle w:val="Para"/>
                        <w:spacing w:after="0" w:line="200" w:lineRule="exact"/>
                        <w:rPr>
                          <w:sz w:val="15"/>
                          <w:szCs w:val="15"/>
                          <w:rFonts w:ascii="Helvetica" w:hAnsi="Helvetica"/>
                        </w:rPr>
                      </w:pPr>
                      <w:r>
                        <w:rPr>
                          <w:sz w:val="15"/>
                          <w:rFonts w:ascii="Helvetica" w:hAnsi="Helvetica"/>
                        </w:rPr>
                        <w:t xml:space="preserve">- Undirflokkinn </w:t>
                      </w:r>
                      <w:r>
                        <w:rPr>
                          <w:sz w:val="15"/>
                          <w:b/>
                          <w:bCs/>
                          <w:rFonts w:ascii="Helvetica" w:hAnsi="Helvetica"/>
                        </w:rPr>
                        <w:t xml:space="preserve">#1A Sjálfbærar</w:t>
                      </w:r>
                      <w:r>
                        <w:rPr>
                          <w:sz w:val="15"/>
                          <w:rFonts w:ascii="Helvetica" w:hAnsi="Helvetica"/>
                        </w:rPr>
                        <w:t xml:space="preserve"> sem nær yfir sjálfbærar fjárfestingar með umhverfisleg eða félagsleg markmið.</w:t>
                      </w:r>
                    </w:p>
                    <w:p w14:paraId="68CA4C4F" w14:textId="77777777" w:rsidR="00541AC0" w:rsidRDefault="00CC777A">
                      <w:pPr>
                        <w:pStyle w:val="Para"/>
                        <w:spacing w:after="0" w:line="200" w:lineRule="exact"/>
                        <w:rPr>
                          <w:color w:val="C30000"/>
                          <w:sz w:val="15"/>
                          <w:szCs w:val="15"/>
                          <w:rFonts w:ascii="Helvetica" w:hAnsi="Helvetica"/>
                        </w:rPr>
                      </w:pPr>
                      <w:r>
                        <w:rPr>
                          <w:sz w:val="15"/>
                          <w:rFonts w:ascii="Helvetica" w:hAnsi="Helvetica"/>
                        </w:rPr>
                        <w:t xml:space="preserve">- Undirflokkinn </w:t>
                      </w:r>
                      <w:r>
                        <w:rPr>
                          <w:sz w:val="15"/>
                          <w:b/>
                          <w:bCs/>
                          <w:rFonts w:ascii="Helvetica" w:hAnsi="Helvetica"/>
                        </w:rPr>
                        <w:t xml:space="preserve">#1B Aðrir U/F þættir</w:t>
                      </w:r>
                      <w:r>
                        <w:rPr>
                          <w:sz w:val="15"/>
                          <w:rFonts w:ascii="Helvetica" w:hAnsi="Helvetica"/>
                        </w:rPr>
                        <w:t xml:space="preserve"> sem nær yfir fjárfestingar sem falla að umhverfislegum eða félagslegum þáttum sem uppfylla ekki skilyrði þess að kallast sjálfbærar.</w:t>
                      </w:r>
                    </w:p>
                  </w:txbxContent>
                </v:textbox>
              </v:shape>
            </w:pict>
          </mc:Fallback>
        </mc:AlternateContent>
      </w:r>
      <w:r>
        <w:rPr>
          <w:noProof/>
        </w:rPr>
        <mc:AlternateContent>
          <mc:Choice Requires="wps">
            <w:drawing>
              <wp:anchor distT="0" distB="0" distL="114300" distR="114300" simplePos="0" relativeHeight="251607040" behindDoc="0" locked="0" layoutInCell="1" allowOverlap="1" wp14:anchorId="4B39B728" wp14:editId="00344DC1">
                <wp:simplePos x="0" y="0"/>
                <wp:positionH relativeFrom="column">
                  <wp:posOffset>90384</wp:posOffset>
                </wp:positionH>
                <wp:positionV relativeFrom="paragraph">
                  <wp:posOffset>3863835</wp:posOffset>
                </wp:positionV>
                <wp:extent cx="852692" cy="4089556"/>
                <wp:effectExtent l="0" t="0" r="5080" b="6350"/>
                <wp:wrapNone/>
                <wp:docPr id="85" name="Text Box 85"/>
                <wp:cNvGraphicFramePr/>
                <a:graphic xmlns:a="http://schemas.openxmlformats.org/drawingml/2006/main">
                  <a:graphicData uri="http://schemas.microsoft.com/office/word/2010/wordprocessingShape">
                    <wps:wsp>
                      <wps:cNvSpPr txBox="1"/>
                      <wps:spPr>
                        <a:xfrm>
                          <a:off x="0" y="0"/>
                          <a:ext cx="852692" cy="408955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CB6685" w14:textId="77777777" w:rsidR="00541AC0" w:rsidRDefault="00CC777A">
                            <w:pPr>
                              <w:pStyle w:val="Para"/>
                              <w:spacing w:after="0" w:line="200" w:lineRule="exact"/>
                              <w:jc w:val="left"/>
                              <w:rPr>
                                <w:rFonts w:ascii="Helvetica" w:hAnsi="Helvetica"/>
                                <w:i/>
                                <w:color w:val="C30000"/>
                                <w:sz w:val="15"/>
                                <w:szCs w:val="15"/>
                              </w:rPr>
                            </w:pPr>
                            <w:r>
                              <w:rPr>
                                <w:rFonts w:ascii="Helvetica" w:hAnsi="Helvetica"/>
                                <w:i/>
                                <w:color w:val="C30000"/>
                                <w:sz w:val="15"/>
                              </w:rPr>
                              <w:t>[aðeins skal tilgreina athugasemd um þær fjármálaafurðir sem um getur í 6. gr. reglugerðar (ESB) 2020/852]</w:t>
                            </w:r>
                          </w:p>
                          <w:p w14:paraId="7428F22D" w14:textId="77777777" w:rsidR="00541AC0" w:rsidRDefault="00CC777A">
                            <w:pPr>
                              <w:pStyle w:val="Para"/>
                              <w:spacing w:after="0" w:line="200" w:lineRule="exact"/>
                              <w:jc w:val="left"/>
                              <w:rPr>
                                <w:rFonts w:ascii="Helvetica" w:hAnsi="Helvetica"/>
                                <w:sz w:val="15"/>
                                <w:szCs w:val="15"/>
                              </w:rPr>
                            </w:pPr>
                            <w:r>
                              <w:rPr>
                                <w:rFonts w:ascii="Helvetica" w:hAnsi="Helvetica"/>
                                <w:sz w:val="15"/>
                              </w:rPr>
                              <w:t>Starfsemi sem fellur að flokkunarkerfinu er sett fram sem hlutfall af:</w:t>
                            </w:r>
                          </w:p>
                          <w:p w14:paraId="61DF9DE9" w14:textId="77777777" w:rsidR="00541AC0" w:rsidRDefault="00CC777A">
                            <w:pPr>
                              <w:pStyle w:val="Para"/>
                              <w:spacing w:after="0" w:line="200" w:lineRule="exact"/>
                              <w:ind w:left="160" w:hanging="160"/>
                              <w:jc w:val="left"/>
                              <w:rPr>
                                <w:rFonts w:ascii="Helvetica" w:hAnsi="Helvetica"/>
                                <w:sz w:val="15"/>
                                <w:szCs w:val="15"/>
                              </w:rPr>
                            </w:pPr>
                            <w:r>
                              <w:rPr>
                                <w:rFonts w:ascii="Helvetica" w:hAnsi="Helvetica"/>
                                <w:sz w:val="15"/>
                              </w:rPr>
                              <w:t>-</w:t>
                            </w:r>
                            <w:r>
                              <w:rPr>
                                <w:rFonts w:ascii="Helvetica" w:hAnsi="Helvetica"/>
                                <w:sz w:val="15"/>
                              </w:rPr>
                              <w:tab/>
                            </w:r>
                            <w:r>
                              <w:rPr>
                                <w:rFonts w:ascii="Helvetica" w:hAnsi="Helvetica"/>
                                <w:b/>
                                <w:bCs/>
                                <w:sz w:val="15"/>
                              </w:rPr>
                              <w:t>veltu</w:t>
                            </w:r>
                            <w:r>
                              <w:rPr>
                                <w:rFonts w:ascii="Helvetica" w:hAnsi="Helvetica"/>
                                <w:sz w:val="15"/>
                              </w:rPr>
                              <w:t xml:space="preserve"> sem endurspeglar hlutdeild tekna af grænni starfsemi félaga sem fjárfest er í</w:t>
                            </w:r>
                          </w:p>
                          <w:p w14:paraId="5AB9CD55" w14:textId="77777777" w:rsidR="00541AC0" w:rsidRDefault="00CC777A">
                            <w:pPr>
                              <w:pStyle w:val="Para"/>
                              <w:spacing w:after="0" w:line="200" w:lineRule="exact"/>
                              <w:ind w:left="160" w:hanging="160"/>
                              <w:jc w:val="left"/>
                              <w:rPr>
                                <w:rFonts w:ascii="Helvetica" w:hAnsi="Helvetica"/>
                                <w:sz w:val="15"/>
                                <w:szCs w:val="15"/>
                              </w:rPr>
                            </w:pPr>
                            <w:r>
                              <w:rPr>
                                <w:rFonts w:ascii="Helvetica" w:hAnsi="Helvetica"/>
                                <w:sz w:val="15"/>
                              </w:rPr>
                              <w:t>-</w:t>
                            </w:r>
                            <w:r>
                              <w:rPr>
                                <w:rFonts w:ascii="Helvetica" w:hAnsi="Helvetica"/>
                                <w:sz w:val="15"/>
                              </w:rPr>
                              <w:tab/>
                            </w:r>
                            <w:r>
                              <w:rPr>
                                <w:rFonts w:ascii="Helvetica" w:hAnsi="Helvetica"/>
                                <w:b/>
                                <w:bCs/>
                                <w:sz w:val="15"/>
                              </w:rPr>
                              <w:t>fjárfestingarútgjöldum</w:t>
                            </w:r>
                            <w:r>
                              <w:rPr>
                                <w:rFonts w:ascii="Helvetica" w:hAnsi="Helvetica"/>
                                <w:sz w:val="15"/>
                              </w:rPr>
                              <w:t xml:space="preserve"> (CapEx) sem sýna grænar fjárfestingar félaga sem fjárfest er í, t.d. vegna umskipta yfir í grænt hagkerfi.</w:t>
                            </w:r>
                          </w:p>
                          <w:p w14:paraId="25071FFB" w14:textId="77777777" w:rsidR="00541AC0" w:rsidRDefault="00CC777A">
                            <w:pPr>
                              <w:pStyle w:val="Para"/>
                              <w:spacing w:after="0" w:line="200" w:lineRule="exact"/>
                              <w:ind w:left="160" w:hanging="160"/>
                              <w:jc w:val="left"/>
                              <w:rPr>
                                <w:rFonts w:ascii="Helvetica" w:hAnsi="Helvetica"/>
                                <w:sz w:val="15"/>
                                <w:szCs w:val="15"/>
                              </w:rPr>
                            </w:pPr>
                            <w:r>
                              <w:rPr>
                                <w:rFonts w:ascii="Helvetica" w:hAnsi="Helvetica"/>
                                <w:sz w:val="15"/>
                              </w:rPr>
                              <w:t>-</w:t>
                            </w:r>
                            <w:r>
                              <w:rPr>
                                <w:rFonts w:ascii="Helvetica" w:hAnsi="Helvetica"/>
                                <w:sz w:val="15"/>
                              </w:rPr>
                              <w:tab/>
                            </w:r>
                            <w:r>
                              <w:rPr>
                                <w:rFonts w:ascii="Helvetica" w:hAnsi="Helvetica"/>
                                <w:b/>
                                <w:bCs/>
                                <w:sz w:val="15"/>
                              </w:rPr>
                              <w:t>rekstrarútgjöldum</w:t>
                            </w:r>
                            <w:r>
                              <w:rPr>
                                <w:rFonts w:ascii="Helvetica" w:hAnsi="Helvetica"/>
                                <w:sz w:val="15"/>
                              </w:rPr>
                              <w:t xml:space="preserve"> (OpEx) sem endurspegla umhverfisvæna starfsemi fyrirtækja sem fjárfest er í.</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39B728" id="Text Box 85" o:spid="_x0000_s1068" type="#_x0000_t202" style="position:absolute;margin-left:7.1pt;margin-top:304.25pt;width:67.15pt;height:322pt;z-index:25160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" filled="f" stroked="f" strokeweight=".5pt">
                <v:textbox inset="0,0,0,0">
                  <w:txbxContent>
                    <w:p w14:paraId="76CB6685" w14:textId="77777777" w:rsidR="00541AC0" w:rsidRDefault="00CC777A">
                      <w:pPr>
                        <w:pStyle w:val="Para"/>
                        <w:spacing w:after="0" w:line="200" w:lineRule="exact"/>
                        <w:jc w:val="left"/>
                        <w:rPr>
                          <w:i/>
                          <w:color w:val="C30000"/>
                          <w:sz w:val="15"/>
                          <w:szCs w:val="15"/>
                          <w:rFonts w:ascii="Helvetica" w:hAnsi="Helvetica"/>
                        </w:rPr>
                      </w:pPr>
                      <w:r>
                        <w:rPr>
                          <w:i/>
                          <w:color w:val="C30000"/>
                          <w:sz w:val="15"/>
                          <w:rFonts w:ascii="Helvetica" w:hAnsi="Helvetica"/>
                        </w:rPr>
                        <w:t xml:space="preserve">[aðeins skal tilgreina athugasemd um þær fjármálaafurðir sem um getur í 6. gr. reglugerðar (ESB) 2020/852]</w:t>
                      </w:r>
                    </w:p>
                    <w:p w14:paraId="7428F22D"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Starfsemi sem fellur að flokkunarkerfinu er sett fram sem hlutfall af:</w:t>
                      </w:r>
                    </w:p>
                    <w:p w14:paraId="61DF9DE9" w14:textId="77777777" w:rsidR="00541AC0" w:rsidRDefault="00CC777A">
                      <w:pPr>
                        <w:pStyle w:val="Para"/>
                        <w:spacing w:after="0" w:line="200" w:lineRule="exact"/>
                        <w:ind w:left="160" w:hanging="160"/>
                        <w:jc w:val="left"/>
                        <w:rPr>
                          <w:sz w:val="15"/>
                          <w:szCs w:val="15"/>
                          <w:rFonts w:ascii="Helvetica" w:hAnsi="Helvetica"/>
                        </w:rPr>
                      </w:pPr>
                      <w:r>
                        <w:rPr>
                          <w:sz w:val="15"/>
                          <w:rFonts w:ascii="Helvetica" w:hAnsi="Helvetica"/>
                        </w:rPr>
                        <w:t xml:space="preserve">-</w:t>
                      </w:r>
                      <w:r>
                        <w:rPr>
                          <w:sz w:val="15"/>
                          <w:rFonts w:ascii="Helvetica" w:hAnsi="Helvetica"/>
                        </w:rPr>
                        <w:tab/>
                      </w:r>
                      <w:r>
                        <w:rPr>
                          <w:sz w:val="15"/>
                          <w:b/>
                          <w:bCs/>
                          <w:rFonts w:ascii="Helvetica" w:hAnsi="Helvetica"/>
                        </w:rPr>
                        <w:t xml:space="preserve">veltu</w:t>
                      </w:r>
                      <w:r>
                        <w:rPr>
                          <w:sz w:val="15"/>
                          <w:rFonts w:ascii="Helvetica" w:hAnsi="Helvetica"/>
                        </w:rPr>
                        <w:t xml:space="preserve"> sem endurspeglar hlutdeild tekna af grænni starfsemi félaga sem fjárfest er í</w:t>
                      </w:r>
                    </w:p>
                    <w:p w14:paraId="5AB9CD55" w14:textId="77777777" w:rsidR="00541AC0" w:rsidRDefault="00CC777A">
                      <w:pPr>
                        <w:pStyle w:val="Para"/>
                        <w:spacing w:after="0" w:line="200" w:lineRule="exact"/>
                        <w:ind w:left="160" w:hanging="160"/>
                        <w:jc w:val="left"/>
                        <w:rPr>
                          <w:sz w:val="15"/>
                          <w:szCs w:val="15"/>
                          <w:rFonts w:ascii="Helvetica" w:hAnsi="Helvetica"/>
                        </w:rPr>
                      </w:pPr>
                      <w:r>
                        <w:rPr>
                          <w:sz w:val="15"/>
                          <w:rFonts w:ascii="Helvetica" w:hAnsi="Helvetica"/>
                        </w:rPr>
                        <w:t xml:space="preserve">-</w:t>
                      </w:r>
                      <w:r>
                        <w:rPr>
                          <w:sz w:val="15"/>
                          <w:rFonts w:ascii="Helvetica" w:hAnsi="Helvetica"/>
                        </w:rPr>
                        <w:tab/>
                      </w:r>
                      <w:r>
                        <w:rPr>
                          <w:sz w:val="15"/>
                          <w:b/>
                          <w:bCs/>
                          <w:rFonts w:ascii="Helvetica" w:hAnsi="Helvetica"/>
                        </w:rPr>
                        <w:t xml:space="preserve">fjárfestingarútgjöldum</w:t>
                      </w:r>
                      <w:r>
                        <w:rPr>
                          <w:sz w:val="15"/>
                          <w:rFonts w:ascii="Helvetica" w:hAnsi="Helvetica"/>
                        </w:rPr>
                        <w:t xml:space="preserve"> (CapEx) sem sýna grænar fjárfestingar félaga sem fjárfest er í, t.d. vegna umskipta yfir í grænt hagkerfi.</w:t>
                      </w:r>
                    </w:p>
                    <w:p w14:paraId="25071FFB" w14:textId="77777777" w:rsidR="00541AC0" w:rsidRDefault="00CC777A">
                      <w:pPr>
                        <w:pStyle w:val="Para"/>
                        <w:spacing w:after="0" w:line="200" w:lineRule="exact"/>
                        <w:ind w:left="160" w:hanging="160"/>
                        <w:jc w:val="left"/>
                        <w:rPr>
                          <w:sz w:val="15"/>
                          <w:szCs w:val="15"/>
                          <w:rFonts w:ascii="Helvetica" w:hAnsi="Helvetica"/>
                        </w:rPr>
                      </w:pPr>
                      <w:r>
                        <w:rPr>
                          <w:sz w:val="15"/>
                          <w:rFonts w:ascii="Helvetica" w:hAnsi="Helvetica"/>
                        </w:rPr>
                        <w:t xml:space="preserve">-</w:t>
                      </w:r>
                      <w:r>
                        <w:rPr>
                          <w:sz w:val="15"/>
                          <w:rFonts w:ascii="Helvetica" w:hAnsi="Helvetica"/>
                        </w:rPr>
                        <w:tab/>
                      </w:r>
                      <w:r>
                        <w:rPr>
                          <w:sz w:val="15"/>
                          <w:b/>
                          <w:bCs/>
                          <w:rFonts w:ascii="Helvetica" w:hAnsi="Helvetica"/>
                        </w:rPr>
                        <w:t xml:space="preserve">rekstrarútgjöldum</w:t>
                      </w:r>
                      <w:r>
                        <w:rPr>
                          <w:sz w:val="15"/>
                          <w:rFonts w:ascii="Helvetica" w:hAnsi="Helvetica"/>
                        </w:rPr>
                        <w:t xml:space="preserve"> (OpEx) sem endurspegla umhverfisvæna starfsemi fyrirtækja sem fjárfest er í.</w:t>
                      </w:r>
                    </w:p>
                  </w:txbxContent>
                </v:textbox>
              </v:shape>
            </w:pict>
          </mc:Fallback>
        </mc:AlternateContent>
      </w:r>
      <w:r>
        <w:rPr>
          <w:noProof/>
        </w:rPr>
        <mc:AlternateContent>
          <mc:Choice Requires="wps">
            <w:drawing>
              <wp:anchor distT="0" distB="0" distL="114300" distR="114300" simplePos="0" relativeHeight="251606016" behindDoc="0" locked="0" layoutInCell="1" allowOverlap="1" wp14:anchorId="71979EE1" wp14:editId="60B71FAA">
                <wp:simplePos x="0" y="0"/>
                <wp:positionH relativeFrom="column">
                  <wp:posOffset>90384</wp:posOffset>
                </wp:positionH>
                <wp:positionV relativeFrom="paragraph">
                  <wp:posOffset>3016753</wp:posOffset>
                </wp:positionV>
                <wp:extent cx="802204" cy="712446"/>
                <wp:effectExtent l="0" t="0" r="0" b="12065"/>
                <wp:wrapNone/>
                <wp:docPr id="84" name="Text Box 84"/>
                <wp:cNvGraphicFramePr/>
                <a:graphic xmlns:a="http://schemas.openxmlformats.org/drawingml/2006/main">
                  <a:graphicData uri="http://schemas.microsoft.com/office/word/2010/wordprocessingShape">
                    <wps:wsp>
                      <wps:cNvSpPr txBox="1"/>
                      <wps:spPr>
                        <a:xfrm>
                          <a:off x="0" y="0"/>
                          <a:ext cx="802204" cy="71244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F27E9D"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Eignaskipting</w:t>
                            </w:r>
                            <w:r>
                              <w:rPr>
                                <w:rFonts w:ascii="Helvetica" w:hAnsi="Helvetica"/>
                                <w:sz w:val="15"/>
                              </w:rPr>
                              <w:t xml:space="preserve"> lýsir hlutdeild fjárfestinga í tilteknum eignum.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979EE1" id="Text Box 84" o:spid="_x0000_s1069" type="#_x0000_t202" style="position:absolute;margin-left:7.1pt;margin-top:237.55pt;width:63.15pt;height:56.1pt;z-index:25160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" filled="f" stroked="f" strokeweight=".5pt">
                <v:textbox inset="0,0,0,0">
                  <w:txbxContent>
                    <w:p w14:paraId="6AF27E9D"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Eignaskipting</w:t>
                      </w:r>
                      <w:r>
                        <w:rPr>
                          <w:sz w:val="15"/>
                          <w:rFonts w:ascii="Helvetica" w:hAnsi="Helvetica"/>
                        </w:rPr>
                        <w:t xml:space="preserve"> lýsir hlutdeild fjárfestinga í tilteknum eignum.</w:t>
                      </w:r>
                    </w:p>
                  </w:txbxContent>
                </v:textbox>
              </v:shape>
            </w:pict>
          </mc:Fallback>
        </mc:AlternateContent>
      </w:r>
      <w:r>
        <w:rPr>
          <w:noProof/>
        </w:rPr>
        <mc:AlternateContent>
          <mc:Choice Requires="wps">
            <w:drawing>
              <wp:anchor distT="0" distB="0" distL="114300" distR="114300" simplePos="0" relativeHeight="251604992" behindDoc="0" locked="0" layoutInCell="1" allowOverlap="1" wp14:anchorId="6C46A3A2" wp14:editId="6D0066C0">
                <wp:simplePos x="0" y="0"/>
                <wp:positionH relativeFrom="column">
                  <wp:posOffset>101604</wp:posOffset>
                </wp:positionH>
                <wp:positionV relativeFrom="paragraph">
                  <wp:posOffset>1406735</wp:posOffset>
                </wp:positionV>
                <wp:extent cx="886351" cy="936625"/>
                <wp:effectExtent l="0" t="0" r="9525" b="0"/>
                <wp:wrapNone/>
                <wp:docPr id="83" name="Text Box 83"/>
                <wp:cNvGraphicFramePr/>
                <a:graphic xmlns:a="http://schemas.openxmlformats.org/drawingml/2006/main">
                  <a:graphicData uri="http://schemas.microsoft.com/office/word/2010/wordprocessingShape">
                    <wps:wsp>
                      <wps:cNvSpPr txBox="1"/>
                      <wps:spPr>
                        <a:xfrm>
                          <a:off x="0" y="0"/>
                          <a:ext cx="886351" cy="9366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C1BB10"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Góðir stjórnarhættir</w:t>
                            </w:r>
                            <w:r>
                              <w:rPr>
                                <w:rFonts w:ascii="Helvetica" w:hAnsi="Helvetica"/>
                                <w:sz w:val="15"/>
                              </w:rPr>
                              <w:t xml:space="preserve"> taka til trausts stjórnkerfis, starfsmannatengsla, launakjara starfsfólks og að skattareglum sé fylgt.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46A3A2" id="Text Box 83" o:spid="_x0000_s1070" type="#_x0000_t202" style="position:absolute;margin-left:8pt;margin-top:110.75pt;width:69.8pt;height:73.75pt;z-index:25160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" filled="f" stroked="f" strokeweight=".5pt">
                <v:textbox inset="0,0,0,0">
                  <w:txbxContent>
                    <w:p w14:paraId="63C1BB10"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Góðir stjórnarhættir</w:t>
                      </w:r>
                      <w:r>
                        <w:rPr>
                          <w:sz w:val="15"/>
                          <w:rFonts w:ascii="Helvetica" w:hAnsi="Helvetica"/>
                        </w:rPr>
                        <w:t xml:space="preserve"> taka til trausts stjórnkerfis, starfsmannatengsla, launakjara starfsfólks og að skattareglum sé fylgt.</w:t>
                      </w:r>
                    </w:p>
                  </w:txbxContent>
                </v:textbox>
              </v:shape>
            </w:pict>
          </mc:Fallback>
        </mc:AlternateContent>
      </w:r>
      <w:r>
        <w:rPr>
          <w:noProof/>
        </w:rPr>
        <mc:AlternateContent>
          <mc:Choice Requires="wps">
            <w:drawing>
              <wp:anchor distT="0" distB="0" distL="114300" distR="114300" simplePos="0" relativeHeight="251603968" behindDoc="0" locked="0" layoutInCell="1" allowOverlap="1" wp14:anchorId="4372B8FA" wp14:editId="232F37F2">
                <wp:simplePos x="0" y="0"/>
                <wp:positionH relativeFrom="column">
                  <wp:posOffset>90384</wp:posOffset>
                </wp:positionH>
                <wp:positionV relativeFrom="paragraph">
                  <wp:posOffset>228673</wp:posOffset>
                </wp:positionV>
                <wp:extent cx="886351" cy="1065865"/>
                <wp:effectExtent l="0" t="0" r="9525" b="1270"/>
                <wp:wrapNone/>
                <wp:docPr id="82" name="Text Box 82"/>
                <wp:cNvGraphicFramePr/>
                <a:graphic xmlns:a="http://schemas.openxmlformats.org/drawingml/2006/main">
                  <a:graphicData uri="http://schemas.microsoft.com/office/word/2010/wordprocessingShape">
                    <wps:wsp>
                      <wps:cNvSpPr txBox="1"/>
                      <wps:spPr>
                        <a:xfrm>
                          <a:off x="0" y="0"/>
                          <a:ext cx="886351" cy="10658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C13C7F"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Fjárfestingaráætlunin</w:t>
                            </w:r>
                            <w:r>
                              <w:rPr>
                                <w:rFonts w:ascii="Helvetica" w:hAnsi="Helvetica"/>
                                <w:sz w:val="15"/>
                              </w:rPr>
                              <w:t xml:space="preserve"> stýrir fjárfestingarákvörðunum sem byggjast á þáttum eins og fjárfestingarmarkmiðum og áhættuþoli.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72B8FA" id="Text Box 82" o:spid="_x0000_s1071" type="#_x0000_t202" style="position:absolute;margin-left:7.1pt;margin-top:18pt;width:69.8pt;height:83.95pt;z-index:25160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" filled="f" stroked="f" strokeweight=".5pt">
                <v:textbox inset="0,0,0,0">
                  <w:txbxContent>
                    <w:p w14:paraId="13C13C7F"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Fjárfestingaráætlunin</w:t>
                      </w:r>
                      <w:r>
                        <w:rPr>
                          <w:sz w:val="15"/>
                          <w:rFonts w:ascii="Helvetica" w:hAnsi="Helvetica"/>
                        </w:rPr>
                        <w:t xml:space="preserve"> stýrir fjárfestingarákvörðunum sem byggjast á þáttum eins og fjárfestingarmarkmiðum og áhættuþoli.</w:t>
                      </w:r>
                    </w:p>
                  </w:txbxContent>
                </v:textbox>
              </v:shape>
            </w:pict>
          </mc:Fallback>
        </mc:AlternateContent>
      </w:r>
      <w:r>
        <w:rPr>
          <w:noProof/>
        </w:rPr>
        <mc:AlternateContent>
          <mc:Choice Requires="wps">
            <w:drawing>
              <wp:anchor distT="0" distB="0" distL="114300" distR="114300" simplePos="0" relativeHeight="251608064" behindDoc="0" locked="0" layoutInCell="1" allowOverlap="1" wp14:anchorId="658212AF" wp14:editId="4A13A043">
                <wp:simplePos x="0" y="0"/>
                <wp:positionH relativeFrom="column">
                  <wp:posOffset>1588205</wp:posOffset>
                </wp:positionH>
                <wp:positionV relativeFrom="paragraph">
                  <wp:posOffset>2388453</wp:posOffset>
                </wp:positionV>
                <wp:extent cx="4150726" cy="1217295"/>
                <wp:effectExtent l="0" t="0" r="2540" b="1905"/>
                <wp:wrapNone/>
                <wp:docPr id="86" name="Text Box 86"/>
                <wp:cNvGraphicFramePr/>
                <a:graphic xmlns:a="http://schemas.openxmlformats.org/drawingml/2006/main">
                  <a:graphicData uri="http://schemas.microsoft.com/office/word/2010/wordprocessingShape">
                    <wps:wsp>
                      <wps:cNvSpPr txBox="1"/>
                      <wps:spPr>
                        <a:xfrm>
                          <a:off x="0" y="0"/>
                          <a:ext cx="4150726" cy="12172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62D8D9" w14:textId="77777777" w:rsidR="00541AC0" w:rsidRDefault="00CC777A">
                            <w:pPr>
                              <w:pStyle w:val="Para"/>
                              <w:spacing w:after="0" w:line="200" w:lineRule="exact"/>
                              <w:rPr>
                                <w:rFonts w:ascii="Helvetica" w:hAnsi="Helvetica"/>
                                <w:i/>
                                <w:color w:val="C30000"/>
                                <w:sz w:val="15"/>
                                <w:szCs w:val="15"/>
                              </w:rPr>
                            </w:pPr>
                            <w:r>
                              <w:rPr>
                                <w:rFonts w:ascii="Helvetica" w:hAnsi="Helvetica"/>
                                <w:b/>
                                <w:sz w:val="15"/>
                              </w:rPr>
                              <w:t>Hver er áætluð eignaskipting þessarar fjármálaafurðar?</w:t>
                            </w:r>
                            <w:r>
                              <w:rPr>
                                <w:rFonts w:ascii="Helvetica" w:hAnsi="Helvetica"/>
                                <w:i/>
                                <w:sz w:val="15"/>
                              </w:rPr>
                              <w:t xml:space="preserve"> </w:t>
                            </w:r>
                            <w:r>
                              <w:rPr>
                                <w:rFonts w:ascii="Helvetica" w:hAnsi="Helvetica"/>
                                <w:i/>
                                <w:color w:val="C30000"/>
                                <w:sz w:val="15"/>
                              </w:rPr>
                              <w:t>[tilgreina skal textaskýringu á fjárfestingum fjármálaafurðarinnar, þ.m.t. lágmarkshlutfalli fjárfestinga fjármálaafurðarinnar sem notaðar eru til að uppfylla þá umhverfislegu eða félagslegu þætti sem fjármálaafurðin eflir í samræmi við bindandi þætti fjárfestingaráætlunar, þ.m.t. lágmarkshlutfalli sjálfbærra fjárfestinga í fjármálaafurð þar sem fjármálaafurðin skuldbindur sig til að fjárfesta með sjálfbærum hætti, og tilganginn með eftirstandandi hlutfalli fjárfestinga, þ.m.t. lýsingu á öllum lágmarksverndarráðstöfunum á sviði umhverfis- eða félagsmála]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8212AF" id="Text Box 86" o:spid="_x0000_s1072" type="#_x0000_t202" style="position:absolute;margin-left:125.05pt;margin-top:188.05pt;width:326.85pt;height:95.85pt;z-index:25160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" filled="f" stroked="f" strokeweight=".5pt">
                <v:textbox inset="0,0,0,0">
                  <w:txbxContent>
                    <w:p w14:paraId="1C62D8D9" w14:textId="77777777" w:rsidR="00541AC0" w:rsidRDefault="00CC777A">
                      <w:pPr>
                        <w:pStyle w:val="Para"/>
                        <w:spacing w:after="0" w:line="200" w:lineRule="exact"/>
                        <w:rPr>
                          <w:i/>
                          <w:color w:val="C30000"/>
                          <w:sz w:val="15"/>
                          <w:szCs w:val="15"/>
                          <w:rFonts w:ascii="Helvetica" w:hAnsi="Helvetica"/>
                        </w:rPr>
                      </w:pPr>
                      <w:r>
                        <w:rPr>
                          <w:sz w:val="15"/>
                          <w:b/>
                          <w:rFonts w:ascii="Helvetica" w:hAnsi="Helvetica"/>
                        </w:rPr>
                        <w:t xml:space="preserve">Hver er áætluð eignaskipting þessarar fjármálaafurðar?</w:t>
                      </w:r>
                      <w:r>
                        <w:rPr>
                          <w:sz w:val="15"/>
                          <w:i/>
                          <w:rFonts w:ascii="Helvetica" w:hAnsi="Helvetica"/>
                        </w:rPr>
                        <w:t xml:space="preserve"> </w:t>
                      </w:r>
                      <w:r>
                        <w:rPr>
                          <w:sz w:val="15"/>
                          <w:i/>
                          <w:color w:val="C30000"/>
                          <w:rFonts w:ascii="Helvetica" w:hAnsi="Helvetica"/>
                        </w:rPr>
                        <w:t xml:space="preserve">[tilgreina skal textaskýringu á fjárfestingum fjármálaafurðarinnar, þ.m.t. lágmarkshlutfalli fjárfestinga fjármálaafurðarinnar sem notaðar eru til að uppfylla þá umhverfislegu eða félagslegu þætti sem fjármálaafurðin eflir í samræmi við bindandi þætti fjárfestingaráætlunar, þ.m.t. lágmarkshlutfalli sjálfbærra fjárfestinga í fjármálaafurð þar sem fjármálaafurðin skuldbindur sig til að fjárfesta með sjálfbærum hætti, og tilganginn með eftirstandandi hlutfalli fjárfestinga, þ.m.t. lýsingu á öllum lágmarksverndarráðstöfunum á sviði umhverfis- eða félagsmála]</w:t>
                      </w:r>
                    </w:p>
                  </w:txbxContent>
                </v:textbox>
              </v:shape>
            </w:pict>
          </mc:Fallback>
        </mc:AlternateContent>
      </w:r>
      <w:r>
        <w:rPr>
          <w:noProof/>
        </w:rPr>
        <mc:AlternateContent>
          <mc:Choice Requires="wps">
            <w:drawing>
              <wp:anchor distT="0" distB="0" distL="114300" distR="114300" simplePos="0" relativeHeight="251609088" behindDoc="0" locked="0" layoutInCell="1" allowOverlap="1" wp14:anchorId="6DF7F843" wp14:editId="5CFC1EF2">
                <wp:simplePos x="0" y="0"/>
                <wp:positionH relativeFrom="column">
                  <wp:posOffset>1907965</wp:posOffset>
                </wp:positionH>
                <wp:positionV relativeFrom="paragraph">
                  <wp:posOffset>3852615</wp:posOffset>
                </wp:positionV>
                <wp:extent cx="3836366" cy="667568"/>
                <wp:effectExtent l="0" t="0" r="12065" b="0"/>
                <wp:wrapNone/>
                <wp:docPr id="87" name="Text Box 87"/>
                <wp:cNvGraphicFramePr/>
                <a:graphic xmlns:a="http://schemas.openxmlformats.org/drawingml/2006/main">
                  <a:graphicData uri="http://schemas.microsoft.com/office/word/2010/wordprocessingShape">
                    <wps:wsp>
                      <wps:cNvSpPr txBox="1"/>
                      <wps:spPr>
                        <a:xfrm>
                          <a:off x="0" y="0"/>
                          <a:ext cx="3836366" cy="66756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BB9A71" w14:textId="77777777" w:rsidR="00541AC0" w:rsidRDefault="00CC777A">
                            <w:pPr>
                              <w:pStyle w:val="Para"/>
                              <w:spacing w:after="0" w:line="200" w:lineRule="exact"/>
                              <w:rPr>
                                <w:rFonts w:ascii="Helvetica" w:hAnsi="Helvetica"/>
                                <w:i/>
                                <w:color w:val="C30000"/>
                                <w:sz w:val="15"/>
                                <w:szCs w:val="15"/>
                              </w:rPr>
                            </w:pPr>
                            <w:r>
                              <w:rPr>
                                <w:rFonts w:ascii="Helvetica" w:hAnsi="Helvetica"/>
                                <w:b/>
                                <w:i/>
                                <w:sz w:val="15"/>
                              </w:rPr>
                              <w:t>Hvernig nær notkun á afleiðum þeim umhverfislegu eða félagslegu þáttum sem fjármálaafurðin eflir?</w:t>
                            </w:r>
                            <w:r>
                              <w:rPr>
                                <w:rFonts w:ascii="Helvetica" w:hAnsi="Helvetica"/>
                                <w:i/>
                                <w:sz w:val="15"/>
                              </w:rPr>
                              <w:t xml:space="preserve"> </w:t>
                            </w:r>
                            <w:r>
                              <w:rPr>
                                <w:rFonts w:ascii="Helvetica" w:hAnsi="Helvetica"/>
                                <w:i/>
                                <w:color w:val="C30000"/>
                                <w:sz w:val="15"/>
                              </w:rPr>
                              <w:t>[að því er varðar fjármálaafurðir sem nota afleiður, eins og þær eru skilgreindar í 29. lið 1. mgr. 2. gr. reglugerðar (ESB) nr. 600/2014, til að ná þeim umhverfislegu eða félagslegu þáttum sem þær efla, skal lýsa því hvernig notkun á þessum afleiðum samræmist þeim þáttum]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F7F843" id="Text Box 87" o:spid="_x0000_s1073" type="#_x0000_t202" style="position:absolute;margin-left:150.25pt;margin-top:303.35pt;width:302.1pt;height:52.55pt;z-index:251609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" filled="f" stroked="f" strokeweight=".5pt">
                <v:textbox inset="0,0,0,0">
                  <w:txbxContent>
                    <w:p w14:paraId="1BBB9A71" w14:textId="77777777" w:rsidR="00541AC0" w:rsidRDefault="00CC777A">
                      <w:pPr>
                        <w:pStyle w:val="Para"/>
                        <w:spacing w:after="0" w:line="200" w:lineRule="exact"/>
                        <w:rPr>
                          <w:i/>
                          <w:color w:val="C30000"/>
                          <w:sz w:val="15"/>
                          <w:szCs w:val="15"/>
                          <w:rFonts w:ascii="Helvetica" w:hAnsi="Helvetica"/>
                        </w:rPr>
                      </w:pPr>
                      <w:r>
                        <w:rPr>
                          <w:i/>
                          <w:sz w:val="15"/>
                          <w:b/>
                          <w:rFonts w:ascii="Helvetica" w:hAnsi="Helvetica"/>
                        </w:rPr>
                        <w:t xml:space="preserve">Hvernig nær notkun á afleiðum þeim umhverfislegu eða félagslegu þáttum sem fjármálaafurðin eflir?</w:t>
                      </w:r>
                      <w:r>
                        <w:rPr>
                          <w:i/>
                          <w:sz w:val="15"/>
                          <w:rFonts w:ascii="Helvetica" w:hAnsi="Helvetica"/>
                        </w:rPr>
                        <w:t xml:space="preserve"> </w:t>
                      </w:r>
                      <w:r>
                        <w:rPr>
                          <w:i/>
                          <w:sz w:val="15"/>
                          <w:color w:val="C30000"/>
                          <w:rFonts w:ascii="Helvetica" w:hAnsi="Helvetica"/>
                        </w:rPr>
                        <w:t xml:space="preserve">[að því er varðar fjármálaafurðir sem nota afleiður, eins og þær eru skilgreindar í 29. lið 1. mgr. 2. gr. reglugerðar (ESB) nr. 600/2014, til að ná þeim umhverfislegu eða félagslegu þáttum sem þær efla, skal lýsa því hvernig notkun á þessum afleiðum samræmist þeim þáttum]</w:t>
                      </w:r>
                    </w:p>
                  </w:txbxContent>
                </v:textbox>
              </v:shape>
            </w:pict>
          </mc:Fallback>
        </mc:AlternateContent>
      </w:r>
      <w:r>
        <w:rPr>
          <w:noProof/>
        </w:rPr>
        <mc:AlternateContent>
          <mc:Choice Requires="wps">
            <w:drawing>
              <wp:anchor distT="0" distB="0" distL="114300" distR="114300" simplePos="0" relativeHeight="251611136" behindDoc="0" locked="0" layoutInCell="1" allowOverlap="1" wp14:anchorId="4F3C0673" wp14:editId="4CD05021">
                <wp:simplePos x="0" y="0"/>
                <wp:positionH relativeFrom="column">
                  <wp:posOffset>1520887</wp:posOffset>
                </wp:positionH>
                <wp:positionV relativeFrom="paragraph">
                  <wp:posOffset>4570672</wp:posOffset>
                </wp:positionV>
                <wp:extent cx="3718560" cy="162684"/>
                <wp:effectExtent l="0" t="0" r="15240" b="8890"/>
                <wp:wrapNone/>
                <wp:docPr id="89" name="Text Box 89"/>
                <wp:cNvGraphicFramePr/>
                <a:graphic xmlns:a="http://schemas.openxmlformats.org/drawingml/2006/main">
                  <a:graphicData uri="http://schemas.microsoft.com/office/word/2010/wordprocessingShape">
                    <wps:wsp>
                      <wps:cNvSpPr txBox="1"/>
                      <wps:spPr>
                        <a:xfrm>
                          <a:off x="0" y="0"/>
                          <a:ext cx="3718560" cy="16268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FF61E7" w14:textId="77777777" w:rsidR="00541AC0" w:rsidRDefault="00CC777A">
                            <w:pPr>
                              <w:pStyle w:val="Para"/>
                              <w:spacing w:after="0" w:line="200" w:lineRule="exact"/>
                              <w:rPr>
                                <w:rFonts w:ascii="Helvetica" w:hAnsi="Helvetica"/>
                                <w:i/>
                                <w:color w:val="C30000"/>
                                <w:sz w:val="15"/>
                                <w:szCs w:val="15"/>
                              </w:rPr>
                            </w:pPr>
                            <w:r>
                              <w:rPr>
                                <w:rFonts w:ascii="Helvetica" w:hAnsi="Helvetica"/>
                                <w:i/>
                                <w:color w:val="C30000"/>
                                <w:sz w:val="15"/>
                              </w:rPr>
                              <w:t>[tilgreina skal aðeins viðeigandi reiti, fjarlægja þá sem ekki skipta máli fyrir fjármálaafurð]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3C0673" id="Text Box 89" o:spid="_x0000_s1074" type="#_x0000_t202" style="position:absolute;margin-left:119.75pt;margin-top:359.9pt;width:292.8pt;height:12.8pt;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" filled="f" stroked="f" strokeweight=".5pt">
                <v:textbox inset="0,0,0,0">
                  <w:txbxContent>
                    <w:p w14:paraId="0BFF61E7" w14:textId="77777777" w:rsidR="00541AC0" w:rsidRDefault="00CC777A">
                      <w:pPr>
                        <w:pStyle w:val="Para"/>
                        <w:spacing w:after="0" w:line="200" w:lineRule="exact"/>
                        <w:rPr>
                          <w:i/>
                          <w:color w:val="C30000"/>
                          <w:sz w:val="15"/>
                          <w:szCs w:val="15"/>
                          <w:rFonts w:ascii="Helvetica" w:hAnsi="Helvetica"/>
                        </w:rPr>
                      </w:pPr>
                      <w:r>
                        <w:rPr>
                          <w:i/>
                          <w:color w:val="C30000"/>
                          <w:sz w:val="15"/>
                          <w:rFonts w:ascii="Helvetica" w:hAnsi="Helvetica"/>
                        </w:rPr>
                        <w:t xml:space="preserve">[tilgreina skal aðeins viðeigandi reiti, fjarlægja þá sem ekki skipta máli fyrir fjármálaafurð]</w:t>
                      </w:r>
                    </w:p>
                  </w:txbxContent>
                </v:textbox>
              </v:shape>
            </w:pict>
          </mc:Fallback>
        </mc:AlternateContent>
      </w:r>
      <w:r>
        <w:rPr>
          <w:noProof/>
        </w:rPr>
        <w:drawing>
          <wp:inline distT="0" distB="0" distL="0" distR="0" wp14:anchorId="6E9EE078" wp14:editId="60165DAB">
            <wp:extent cx="5867400" cy="8197215"/>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867400" cy="8197215"/>
                    </a:xfrm>
                    <a:prstGeom prst="rect">
                      <a:avLst/>
                    </a:prstGeom>
                  </pic:spPr>
                </pic:pic>
              </a:graphicData>
            </a:graphic>
          </wp:inline>
        </w:drawing>
      </w:r>
    </w:p>
    <w:p w14:paraId="2A19BAC1" w14:textId="77777777" w:rsidR="00541AC0" w:rsidRDefault="00CC777A">
      <w:pPr>
        <w:pStyle w:val="Para"/>
        <w:spacing w:line="240" w:lineRule="auto"/>
        <w:jc w:val="left"/>
      </w:pPr>
      <w:r>
        <w:br w:type="page"/>
      </w:r>
    </w:p>
    <w:p w14:paraId="381E4213" w14:textId="77777777" w:rsidR="00541AC0" w:rsidRDefault="00541AC0">
      <w:pPr>
        <w:pStyle w:val="Para"/>
        <w:spacing w:line="240" w:lineRule="auto"/>
        <w:jc w:val="left"/>
        <w:rPr>
          <w:noProof/>
          <w:lang w:val="en-US"/>
        </w:rPr>
      </w:pPr>
    </w:p>
    <w:p w14:paraId="7BD9A313" w14:textId="77777777" w:rsidR="00541AC0" w:rsidRDefault="00CC777A">
      <w:pPr>
        <w:pStyle w:val="Para"/>
        <w:spacing w:line="240" w:lineRule="auto"/>
        <w:jc w:val="left"/>
      </w:pPr>
      <w:r>
        <w:rPr>
          <w:noProof/>
        </w:rPr>
        <mc:AlternateContent>
          <mc:Choice Requires="wps">
            <w:drawing>
              <wp:anchor distT="0" distB="0" distL="114300" distR="114300" simplePos="0" relativeHeight="251626496" behindDoc="0" locked="0" layoutInCell="1" allowOverlap="1" wp14:anchorId="55144F8C" wp14:editId="073C9351">
                <wp:simplePos x="0" y="0"/>
                <wp:positionH relativeFrom="column">
                  <wp:posOffset>1773329</wp:posOffset>
                </wp:positionH>
                <wp:positionV relativeFrom="paragraph">
                  <wp:posOffset>7454117</wp:posOffset>
                </wp:positionV>
                <wp:extent cx="3994189" cy="426085"/>
                <wp:effectExtent l="0" t="0" r="6350" b="12065"/>
                <wp:wrapNone/>
                <wp:docPr id="104" name="Text Box 104"/>
                <wp:cNvGraphicFramePr/>
                <a:graphic xmlns:a="http://schemas.openxmlformats.org/drawingml/2006/main">
                  <a:graphicData uri="http://schemas.microsoft.com/office/word/2010/wordprocessingShape">
                    <wps:wsp>
                      <wps:cNvSpPr txBox="1"/>
                      <wps:spPr>
                        <a:xfrm>
                          <a:off x="0" y="0"/>
                          <a:ext cx="3994189" cy="4260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0803A3"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Hvaða fjárfestingar falla undir „#2 Aðrar“, hver er tilgangur þeirra og eru einhverjar lágmarks umhverfislegar eða félagslegar verndarráðstafanir?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144F8C" id="Text Box 104" o:spid="_x0000_s1075" type="#_x0000_t202" style="position:absolute;margin-left:139.65pt;margin-top:586.95pt;width:314.5pt;height:33.55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" filled="f" stroked="f" strokeweight=".5pt">
                <v:textbox inset="0,0,0,0">
                  <w:txbxContent>
                    <w:p w14:paraId="570803A3" w14:textId="77777777" w:rsidR="00541AC0" w:rsidRDefault="00CC777A">
                      <w:pPr>
                        <w:pStyle w:val="Para"/>
                        <w:spacing w:after="0" w:line="200" w:lineRule="exact"/>
                        <w:rPr>
                          <w:color w:val="C00000"/>
                          <w:sz w:val="15"/>
                          <w:szCs w:val="15"/>
                          <w:rFonts w:ascii="Helvetica" w:hAnsi="Helvetica"/>
                        </w:rPr>
                      </w:pPr>
                      <w:r>
                        <w:rPr>
                          <w:b/>
                          <w:sz w:val="15"/>
                          <w:rFonts w:ascii="Helvetica" w:hAnsi="Helvetica"/>
                        </w:rPr>
                        <w:t xml:space="preserve">Hvaða fjárfestingar falla undir „#2 Aðrar“, hver er tilgangur þeirra og eru einhverjar lágmarks umhverfislegar eða félagslegar verndarráðstafanir?</w:t>
                      </w:r>
                    </w:p>
                  </w:txbxContent>
                </v:textbox>
              </v:shape>
            </w:pict>
          </mc:Fallback>
        </mc:AlternateContent>
      </w:r>
      <w:r>
        <w:rPr>
          <w:noProof/>
        </w:rPr>
        <mc:AlternateContent>
          <mc:Choice Requires="wps">
            <w:drawing>
              <wp:anchor distT="0" distB="0" distL="114300" distR="114300" simplePos="0" relativeHeight="251625472" behindDoc="0" locked="0" layoutInCell="1" allowOverlap="1" wp14:anchorId="39EC3BA8" wp14:editId="36B95C78">
                <wp:simplePos x="0" y="0"/>
                <wp:positionH relativeFrom="column">
                  <wp:posOffset>1778939</wp:posOffset>
                </wp:positionH>
                <wp:positionV relativeFrom="paragraph">
                  <wp:posOffset>6691183</wp:posOffset>
                </wp:positionV>
                <wp:extent cx="3999335" cy="353418"/>
                <wp:effectExtent l="0" t="0" r="1270" b="8890"/>
                <wp:wrapNone/>
                <wp:docPr id="103" name="Text Box 103"/>
                <wp:cNvGraphicFramePr/>
                <a:graphic xmlns:a="http://schemas.openxmlformats.org/drawingml/2006/main">
                  <a:graphicData uri="http://schemas.microsoft.com/office/word/2010/wordprocessingShape">
                    <wps:wsp>
                      <wps:cNvSpPr txBox="1"/>
                      <wps:spPr>
                        <a:xfrm>
                          <a:off x="0" y="0"/>
                          <a:ext cx="3999335" cy="35341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F5361D" w14:textId="77777777" w:rsidR="00541AC0" w:rsidRDefault="00CC777A">
                            <w:pPr>
                              <w:pStyle w:val="Para"/>
                              <w:spacing w:after="0" w:line="200" w:lineRule="exact"/>
                              <w:rPr>
                                <w:rFonts w:ascii="Helvetica" w:hAnsi="Helvetica"/>
                                <w:i/>
                                <w:color w:val="C00000"/>
                                <w:sz w:val="15"/>
                                <w:szCs w:val="15"/>
                              </w:rPr>
                            </w:pPr>
                            <w:r>
                              <w:rPr>
                                <w:rFonts w:ascii="Helvetica" w:hAnsi="Helvetica"/>
                                <w:b/>
                                <w:sz w:val="15"/>
                              </w:rPr>
                              <w:t>Hver er lágmarkshlutdeild félagslega sjálfbærra fjárfestinga?</w:t>
                            </w:r>
                            <w:r>
                              <w:rPr>
                                <w:rFonts w:ascii="Helvetica" w:hAnsi="Helvetica"/>
                                <w:i/>
                                <w:sz w:val="15"/>
                              </w:rPr>
                              <w:t xml:space="preserve"> </w:t>
                            </w:r>
                            <w:r>
                              <w:rPr>
                                <w:rFonts w:ascii="Helvetica" w:hAnsi="Helvetica"/>
                                <w:i/>
                                <w:color w:val="C30000"/>
                                <w:sz w:val="15"/>
                              </w:rPr>
                              <w:t>[aðeins skal svara lið ef fjármálaafurðin felur í sér sjálfbærar fjárfestingar 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EC3BA8" id="Text Box 103" o:spid="_x0000_s1076" type="#_x0000_t202" style="position:absolute;margin-left:140.05pt;margin-top:526.85pt;width:314.9pt;height:27.85p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" filled="f" stroked="f" strokeweight=".5pt">
                <v:textbox inset="0,0,0,0">
                  <w:txbxContent>
                    <w:p w14:paraId="7EF5361D" w14:textId="77777777" w:rsidR="00541AC0" w:rsidRDefault="00CC777A">
                      <w:pPr>
                        <w:pStyle w:val="Para"/>
                        <w:spacing w:after="0" w:line="200" w:lineRule="exact"/>
                        <w:rPr>
                          <w:i/>
                          <w:color w:val="C00000"/>
                          <w:sz w:val="15"/>
                          <w:szCs w:val="15"/>
                          <w:rFonts w:ascii="Helvetica" w:hAnsi="Helvetica"/>
                        </w:rPr>
                      </w:pPr>
                      <w:r>
                        <w:rPr>
                          <w:sz w:val="15"/>
                          <w:b/>
                          <w:rFonts w:ascii="Helvetica" w:hAnsi="Helvetica"/>
                        </w:rPr>
                        <w:t xml:space="preserve">Hver er lágmarkshlutdeild félagslega sjálfbærra fjárfestinga?</w:t>
                      </w:r>
                      <w:r>
                        <w:rPr>
                          <w:sz w:val="15"/>
                          <w:i/>
                          <w:rFonts w:ascii="Helvetica" w:hAnsi="Helvetica"/>
                        </w:rPr>
                        <w:t xml:space="preserve"> </w:t>
                      </w:r>
                      <w:r>
                        <w:rPr>
                          <w:sz w:val="15"/>
                          <w:i/>
                          <w:color w:val="C30000"/>
                          <w:rFonts w:ascii="Helvetica" w:hAnsi="Helvetica"/>
                        </w:rPr>
                        <w:t xml:space="preserve">[aðeins skal svara lið ef fjármálaafurðin felur í sér sjálfbærar fjárfestingar með félagslegt markmið]</w:t>
                      </w:r>
                    </w:p>
                  </w:txbxContent>
                </v:textbox>
              </v:shape>
            </w:pict>
          </mc:Fallback>
        </mc:AlternateContent>
      </w:r>
      <w:r>
        <w:rPr>
          <w:noProof/>
        </w:rPr>
        <mc:AlternateContent>
          <mc:Choice Requires="wps">
            <w:drawing>
              <wp:anchor distT="0" distB="0" distL="114300" distR="114300" simplePos="0" relativeHeight="251624448" behindDoc="0" locked="0" layoutInCell="1" allowOverlap="1" wp14:anchorId="001D4987" wp14:editId="7E9A8306">
                <wp:simplePos x="0" y="0"/>
                <wp:positionH relativeFrom="column">
                  <wp:posOffset>1773329</wp:posOffset>
                </wp:positionH>
                <wp:positionV relativeFrom="paragraph">
                  <wp:posOffset>5759953</wp:posOffset>
                </wp:positionV>
                <wp:extent cx="4005409" cy="819033"/>
                <wp:effectExtent l="0" t="0" r="14605" b="635"/>
                <wp:wrapNone/>
                <wp:docPr id="102" name="Text Box 102"/>
                <wp:cNvGraphicFramePr/>
                <a:graphic xmlns:a="http://schemas.openxmlformats.org/drawingml/2006/main">
                  <a:graphicData uri="http://schemas.microsoft.com/office/word/2010/wordprocessingShape">
                    <wps:wsp>
                      <wps:cNvSpPr txBox="1"/>
                      <wps:spPr>
                        <a:xfrm>
                          <a:off x="0" y="0"/>
                          <a:ext cx="4005409" cy="81903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1C8BB9"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 er lágmarkshlutdeild sjálfbærra fjárfestinga með umhverfismarkmið sem falla ekki að flokkunarkerfi ESB?</w:t>
                            </w:r>
                            <w:r>
                              <w:rPr>
                                <w:rFonts w:ascii="Helvetica" w:hAnsi="Helvetica"/>
                                <w:i/>
                                <w:color w:val="C30000"/>
                                <w:sz w:val="15"/>
                              </w:rPr>
                              <w:t xml:space="preserve"> [aðeins skal svara lið fyrir þær fjármálaafurðir sem um getur í fyrstu málsgrein 6. gr. reglugerðar (ESB) 2020/852 ef fjármálaafurð fjárfestir í atvinnustarfsemi sem er ekki umhverfislega sjálfbær og útskýra hvers vegna fjármálaafurðin fjárfestir í sjálfbærum fjárfestingum með umhverfismarkmið í atvinnustarfsemi sem fellur ekki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1D4987" id="Text Box 102" o:spid="_x0000_s1077" type="#_x0000_t202" style="position:absolute;margin-left:139.65pt;margin-top:453.55pt;width:315.4pt;height:64.5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" filled="f" stroked="f" strokeweight=".5pt">
                <v:textbox inset="0,0,0,0">
                  <w:txbxContent>
                    <w:p w14:paraId="041C8BB9" w14:textId="77777777" w:rsidR="00541AC0" w:rsidRDefault="00CC777A">
                      <w:pPr>
                        <w:pStyle w:val="Para"/>
                        <w:spacing w:after="0" w:line="200" w:lineRule="exact"/>
                        <w:rPr>
                          <w:i/>
                          <w:color w:val="C00000"/>
                          <w:sz w:val="15"/>
                          <w:szCs w:val="15"/>
                          <w:rFonts w:ascii="Helvetica" w:hAnsi="Helvetica"/>
                        </w:rPr>
                      </w:pPr>
                      <w:r>
                        <w:rPr>
                          <w:i/>
                          <w:sz w:val="15"/>
                          <w:b/>
                          <w:rFonts w:ascii="Helvetica" w:hAnsi="Helvetica"/>
                        </w:rPr>
                        <w:t xml:space="preserve">Hver er lágmarkshlutdeild sjálfbærra fjárfestinga með umhverfismarkmið sem falla ekki að flokkunarkerfi ESB?</w:t>
                      </w:r>
                      <w:r>
                        <w:rPr>
                          <w:i/>
                          <w:sz w:val="15"/>
                          <w:color w:val="C30000"/>
                          <w:rFonts w:ascii="Helvetica" w:hAnsi="Helvetica"/>
                        </w:rPr>
                        <w:t xml:space="preserve"> </w:t>
                      </w:r>
                      <w:r>
                        <w:rPr>
                          <w:i/>
                          <w:sz w:val="15"/>
                          <w:color w:val="C30000"/>
                          <w:rFonts w:ascii="Helvetica" w:hAnsi="Helvetica"/>
                        </w:rPr>
                        <w:t xml:space="preserve">[aðeins skal svara lið fyrir þær fjármálaafurðir sem um getur í fyrstu málsgrein 6. gr. reglugerðar (ESB) 2020/852 ef fjármálaafurð fjárfestir í atvinnustarfsemi sem er ekki umhverfislega sjálfbær og útskýra hvers vegna fjármálaafurðin fjárfestir í sjálfbærum fjárfestingum með umhverfismarkmið í atvinnustarfsemi sem fellur ekki að flokkunarkerfinu]</w:t>
                      </w:r>
                    </w:p>
                  </w:txbxContent>
                </v:textbox>
              </v:shape>
            </w:pict>
          </mc:Fallback>
        </mc:AlternateContent>
      </w:r>
      <w:r>
        <w:rPr>
          <w:noProof/>
        </w:rPr>
        <mc:AlternateContent>
          <mc:Choice Requires="wps">
            <w:drawing>
              <wp:anchor distT="0" distB="0" distL="114300" distR="114300" simplePos="0" relativeHeight="251621376" behindDoc="0" locked="0" layoutInCell="1" allowOverlap="1" wp14:anchorId="08A18C39" wp14:editId="388D1F21">
                <wp:simplePos x="0" y="0"/>
                <wp:positionH relativeFrom="column">
                  <wp:posOffset>1891135</wp:posOffset>
                </wp:positionH>
                <wp:positionV relativeFrom="paragraph">
                  <wp:posOffset>4946529</wp:posOffset>
                </wp:positionV>
                <wp:extent cx="3904432" cy="426085"/>
                <wp:effectExtent l="0" t="0" r="1270" b="12065"/>
                <wp:wrapNone/>
                <wp:docPr id="99" name="Text Box 99"/>
                <wp:cNvGraphicFramePr/>
                <a:graphic xmlns:a="http://schemas.openxmlformats.org/drawingml/2006/main">
                  <a:graphicData uri="http://schemas.microsoft.com/office/word/2010/wordprocessingShape">
                    <wps:wsp>
                      <wps:cNvSpPr txBox="1"/>
                      <wps:spPr>
                        <a:xfrm>
                          <a:off x="0" y="0"/>
                          <a:ext cx="3904432" cy="4260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599094" w14:textId="77777777" w:rsidR="00541AC0" w:rsidRDefault="00CC777A">
                            <w:pPr>
                              <w:pStyle w:val="Para"/>
                              <w:spacing w:after="0" w:line="200" w:lineRule="exact"/>
                              <w:rPr>
                                <w:rFonts w:ascii="Helvetica" w:hAnsi="Helvetica"/>
                                <w:i/>
                                <w:color w:val="C30000"/>
                                <w:sz w:val="15"/>
                                <w:szCs w:val="15"/>
                              </w:rPr>
                            </w:pPr>
                            <w:r>
                              <w:rPr>
                                <w:rFonts w:ascii="Helvetica" w:hAnsi="Helvetica"/>
                                <w:b/>
                                <w:i/>
                                <w:sz w:val="15"/>
                              </w:rPr>
                              <w:t xml:space="preserve">Hver er lágmarkshlutdeild fjárfestinga í umbreytingarstarfsemi og starfsemi sem gerir annarri starfsemi kleift að stuðla að umhverfismarkmiðum? </w:t>
                            </w:r>
                            <w:r>
                              <w:rPr>
                                <w:rFonts w:ascii="Helvetica" w:hAnsi="Helvetica"/>
                                <w:i/>
                                <w:color w:val="C30000"/>
                                <w:sz w:val="15"/>
                              </w:rPr>
                              <w:t>[svara skal lið fyrir þær fjármálaafurðir sem um getur í fyrstu málsgrein 6. gr. reglugerðar (ESB) 2020/852]</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A18C39" id="Text Box 99" o:spid="_x0000_s1078" type="#_x0000_t202" style="position:absolute;margin-left:148.9pt;margin-top:389.5pt;width:307.45pt;height:33.55pt;z-index:25162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" filled="f" stroked="f" strokeweight=".5pt">
                <v:textbox inset="0,0,0,0">
                  <w:txbxContent>
                    <w:p w14:paraId="7A599094" w14:textId="77777777" w:rsidR="00541AC0" w:rsidRDefault="00CC777A">
                      <w:pPr>
                        <w:pStyle w:val="Para"/>
                        <w:spacing w:after="0" w:line="200" w:lineRule="exact"/>
                        <w:rPr>
                          <w:i/>
                          <w:color w:val="C30000"/>
                          <w:sz w:val="15"/>
                          <w:szCs w:val="15"/>
                          <w:rFonts w:ascii="Helvetica" w:hAnsi="Helvetica"/>
                        </w:rPr>
                      </w:pPr>
                      <w:r>
                        <w:rPr>
                          <w:i/>
                          <w:sz w:val="15"/>
                          <w:b/>
                          <w:rFonts w:ascii="Helvetica" w:hAnsi="Helvetica"/>
                        </w:rPr>
                        <w:t xml:space="preserve">Hver er lágmarkshlutdeild fjárfestinga í umbreytingarstarfsemi og starfsemi sem gerir annarri starfsemi kleift að stuðla að umhverfismarkmiðum?</w:t>
                      </w:r>
                      <w:r>
                        <w:rPr>
                          <w:i/>
                          <w:sz w:val="15"/>
                          <w:b/>
                          <w:rFonts w:ascii="Helvetica" w:hAnsi="Helvetica"/>
                        </w:rPr>
                        <w:t xml:space="preserve"> </w:t>
                      </w:r>
                      <w:r>
                        <w:rPr>
                          <w:i/>
                          <w:sz w:val="15"/>
                          <w:color w:val="C30000"/>
                          <w:rFonts w:ascii="Helvetica" w:hAnsi="Helvetica"/>
                        </w:rPr>
                        <w:t xml:space="preserve">[svara skal lið fyrir þær fjármálaafurðir sem um getur í fyrstu málsgrein 6. gr. reglugerðar (ESB) 2020/852]</w:t>
                      </w:r>
                    </w:p>
                  </w:txbxContent>
                </v:textbox>
              </v:shape>
            </w:pict>
          </mc:Fallback>
        </mc:AlternateContent>
      </w:r>
      <w:r>
        <w:rPr>
          <w:noProof/>
        </w:rPr>
        <mc:AlternateContent>
          <mc:Choice Requires="wps">
            <w:drawing>
              <wp:anchor distT="0" distB="0" distL="114300" distR="114300" simplePos="0" relativeHeight="251635712" behindDoc="0" locked="0" layoutInCell="1" allowOverlap="1" wp14:anchorId="18F00637" wp14:editId="4B2B1B8F">
                <wp:simplePos x="0" y="0"/>
                <wp:positionH relativeFrom="column">
                  <wp:posOffset>77470</wp:posOffset>
                </wp:positionH>
                <wp:positionV relativeFrom="paragraph">
                  <wp:posOffset>5607155</wp:posOffset>
                </wp:positionV>
                <wp:extent cx="885825" cy="1458553"/>
                <wp:effectExtent l="0" t="0" r="9525" b="8890"/>
                <wp:wrapNone/>
                <wp:docPr id="115" name="Text Box 115"/>
                <wp:cNvGraphicFramePr/>
                <a:graphic xmlns:a="http://schemas.openxmlformats.org/drawingml/2006/main">
                  <a:graphicData uri="http://schemas.microsoft.com/office/word/2010/wordprocessingShape">
                    <wps:wsp>
                      <wps:cNvSpPr txBox="1"/>
                      <wps:spPr>
                        <a:xfrm>
                          <a:off x="0" y="0"/>
                          <a:ext cx="885825" cy="145855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BC3415" w14:textId="77777777" w:rsidR="00541AC0" w:rsidRDefault="00CC777A">
                            <w:pPr>
                              <w:pStyle w:val="Para"/>
                              <w:spacing w:after="0" w:line="200" w:lineRule="exact"/>
                              <w:jc w:val="left"/>
                              <w:rPr>
                                <w:rFonts w:ascii="Helvetica" w:hAnsi="Helvetica"/>
                                <w:sz w:val="15"/>
                                <w:szCs w:val="15"/>
                              </w:rPr>
                            </w:pPr>
                            <w:r>
                              <w:rPr>
                                <w:rFonts w:ascii="Helvetica" w:hAnsi="Helvetica"/>
                                <w:sz w:val="15"/>
                              </w:rPr>
                              <w:t xml:space="preserve">eru sjálfbærar fjárfestingar með umhverfismarkmið þar sem </w:t>
                            </w:r>
                            <w:r>
                              <w:rPr>
                                <w:rFonts w:ascii="Helvetica" w:hAnsi="Helvetica"/>
                                <w:b/>
                                <w:bCs/>
                                <w:sz w:val="15"/>
                              </w:rPr>
                              <w:t>ekki er tekið tillit til viðmiðana</w:t>
                            </w:r>
                            <w:r>
                              <w:rPr>
                                <w:rFonts w:ascii="Helvetica" w:hAnsi="Helvetica"/>
                                <w:sz w:val="15"/>
                              </w:rPr>
                              <w:t xml:space="preserve"> fyrir umhverfislega sjálfbæra atvinnustarfsemi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F00637" id="Text Box 115" o:spid="_x0000_s1079" type="#_x0000_t202" style="position:absolute;margin-left:6.1pt;margin-top:441.5pt;width:69.75pt;height:114.8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" filled="f" stroked="f" strokeweight=".5pt">
                <v:textbox inset="0,0,0,0">
                  <w:txbxContent>
                    <w:p w14:paraId="50BC3415"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eru sjálfbærar fjárfestingar með umhverfismarkmið þar sem </w:t>
                      </w:r>
                      <w:r>
                        <w:rPr>
                          <w:sz w:val="15"/>
                          <w:b/>
                          <w:bCs/>
                          <w:rFonts w:ascii="Helvetica" w:hAnsi="Helvetica"/>
                        </w:rPr>
                        <w:t xml:space="preserve">ekki er tekið tillit til viðmiðana</w:t>
                      </w:r>
                      <w:r>
                        <w:rPr>
                          <w:sz w:val="15"/>
                          <w:rFonts w:ascii="Helvetica" w:hAnsi="Helvetica"/>
                        </w:rPr>
                        <w:t xml:space="preserve"> fyrir umhverfislega sjálfbæra atvinnustarfsemi samkvæmt flokkunarkerfi ESB.</w:t>
                      </w:r>
                    </w:p>
                  </w:txbxContent>
                </v:textbox>
              </v:shape>
            </w:pict>
          </mc:Fallback>
        </mc:AlternateContent>
      </w:r>
      <w:r>
        <w:rPr>
          <w:noProof/>
        </w:rPr>
        <mc:AlternateContent>
          <mc:Choice Requires="wps">
            <w:drawing>
              <wp:anchor distT="0" distB="0" distL="114300" distR="114300" simplePos="0" relativeHeight="251634688" behindDoc="0" locked="0" layoutInCell="1" allowOverlap="1" wp14:anchorId="4FCD23E6" wp14:editId="0BE71E6D">
                <wp:simplePos x="0" y="0"/>
                <wp:positionH relativeFrom="column">
                  <wp:posOffset>79165</wp:posOffset>
                </wp:positionH>
                <wp:positionV relativeFrom="paragraph">
                  <wp:posOffset>3903103</wp:posOffset>
                </wp:positionV>
                <wp:extent cx="942449" cy="1458553"/>
                <wp:effectExtent l="0" t="0" r="10160" b="8890"/>
                <wp:wrapNone/>
                <wp:docPr id="114" name="Text Box 114"/>
                <wp:cNvGraphicFramePr/>
                <a:graphic xmlns:a="http://schemas.openxmlformats.org/drawingml/2006/main">
                  <a:graphicData uri="http://schemas.microsoft.com/office/word/2010/wordprocessingShape">
                    <wps:wsp>
                      <wps:cNvSpPr txBox="1"/>
                      <wps:spPr>
                        <a:xfrm>
                          <a:off x="0" y="0"/>
                          <a:ext cx="942449" cy="145855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B1DB99" w14:textId="77777777" w:rsidR="00541AC0" w:rsidRDefault="00CC777A">
                            <w:pPr>
                              <w:pStyle w:val="Para"/>
                              <w:spacing w:after="0" w:line="200" w:lineRule="exact"/>
                              <w:jc w:val="left"/>
                              <w:rPr>
                                <w:rFonts w:ascii="Helvetica" w:hAnsi="Helvetica"/>
                                <w:i/>
                                <w:color w:val="C30000"/>
                                <w:sz w:val="15"/>
                                <w:szCs w:val="15"/>
                              </w:rPr>
                            </w:pPr>
                            <w:r>
                              <w:rPr>
                                <w:rFonts w:ascii="Helvetica" w:hAnsi="Helvetica"/>
                                <w:i/>
                                <w:color w:val="C30000"/>
                                <w:sz w:val="15"/>
                              </w:rPr>
                              <w:t>[tilgreina skal athugasemd um fjármálaafurðir sem um getur í fyrstu málsgrein 6. gr. reglugerðar (ESB) 2020/852 sem fjárfesta í umhverfislegri atvinnustarfsemi sem er ekki umhverfislega sjálfbær atvinnustarfsemi]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CD23E6" id="Text Box 114" o:spid="_x0000_s1080" type="#_x0000_t202" style="position:absolute;margin-left:6.25pt;margin-top:307.35pt;width:74.2pt;height:114.8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" filled="f" stroked="f" strokeweight=".5pt">
                <v:textbox inset="0,0,0,0">
                  <w:txbxContent>
                    <w:p w14:paraId="72B1DB99" w14:textId="77777777" w:rsidR="00541AC0" w:rsidRDefault="00CC777A">
                      <w:pPr>
                        <w:pStyle w:val="Para"/>
                        <w:spacing w:after="0" w:line="200" w:lineRule="exact"/>
                        <w:jc w:val="left"/>
                        <w:rPr>
                          <w:i/>
                          <w:color w:val="C30000"/>
                          <w:sz w:val="15"/>
                          <w:szCs w:val="15"/>
                          <w:rFonts w:ascii="Helvetica" w:hAnsi="Helvetica"/>
                        </w:rPr>
                      </w:pPr>
                      <w:r>
                        <w:rPr>
                          <w:i/>
                          <w:color w:val="C30000"/>
                          <w:sz w:val="15"/>
                          <w:rFonts w:ascii="Helvetica" w:hAnsi="Helvetica"/>
                        </w:rPr>
                        <w:t xml:space="preserve">[tilgreina skal athugasemd um fjármálaafurðir sem um getur í fyrstu málsgrein 6. gr. reglugerðar (ESB) 2020/852 sem fjárfesta í umhverfislegri atvinnustarfsemi sem er ekki umhverfislega sjálfbær atvinnustarfsemi]</w:t>
                      </w:r>
                    </w:p>
                  </w:txbxContent>
                </v:textbox>
              </v:shape>
            </w:pict>
          </mc:Fallback>
        </mc:AlternateContent>
      </w:r>
      <w:r>
        <w:rPr>
          <w:noProof/>
        </w:rPr>
        <mc:AlternateContent>
          <mc:Choice Requires="wps">
            <w:drawing>
              <wp:anchor distT="0" distB="0" distL="114300" distR="114300" simplePos="0" relativeHeight="251623424" behindDoc="0" locked="0" layoutInCell="1" allowOverlap="1" wp14:anchorId="3C86F658" wp14:editId="20A55108">
                <wp:simplePos x="0" y="0"/>
                <wp:positionH relativeFrom="column">
                  <wp:posOffset>84455</wp:posOffset>
                </wp:positionH>
                <wp:positionV relativeFrom="paragraph">
                  <wp:posOffset>104670</wp:posOffset>
                </wp:positionV>
                <wp:extent cx="857776" cy="3371500"/>
                <wp:effectExtent l="0" t="0" r="0" b="635"/>
                <wp:wrapNone/>
                <wp:docPr id="101" name="Text Box 101"/>
                <wp:cNvGraphicFramePr/>
                <a:graphic xmlns:a="http://schemas.openxmlformats.org/drawingml/2006/main">
                  <a:graphicData uri="http://schemas.microsoft.com/office/word/2010/wordprocessingShape">
                    <wps:wsp>
                      <wps:cNvSpPr txBox="1"/>
                      <wps:spPr>
                        <a:xfrm>
                          <a:off x="0" y="0"/>
                          <a:ext cx="857776" cy="33715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866A88" w14:textId="77777777" w:rsidR="00541AC0" w:rsidRDefault="00CC777A">
                            <w:pPr>
                              <w:pStyle w:val="Para"/>
                              <w:spacing w:after="0" w:line="200" w:lineRule="exact"/>
                              <w:jc w:val="left"/>
                              <w:rPr>
                                <w:rFonts w:ascii="Helvetica" w:hAnsi="Helvetica"/>
                                <w:i/>
                                <w:color w:val="C30000"/>
                                <w:sz w:val="15"/>
                                <w:szCs w:val="15"/>
                              </w:rPr>
                            </w:pPr>
                            <w:r>
                              <w:rPr>
                                <w:rFonts w:ascii="Helvetica" w:hAnsi="Helvetica"/>
                                <w:i/>
                                <w:color w:val="C30000"/>
                                <w:sz w:val="15"/>
                              </w:rPr>
                              <w:t>[aðeins skal tilgreina athugasemd um þær fjármálaafurðir sem um getur í fyrstu málsgrein 6. gr. reglugerðar (ESB) 2020/852]</w:t>
                            </w:r>
                          </w:p>
                          <w:p w14:paraId="1BB1A964" w14:textId="77777777" w:rsidR="00541AC0" w:rsidRDefault="00CC777A">
                            <w:pPr>
                              <w:pStyle w:val="Para"/>
                              <w:spacing w:after="120" w:line="200" w:lineRule="exact"/>
                              <w:jc w:val="left"/>
                              <w:rPr>
                                <w:rFonts w:ascii="Helvetica" w:hAnsi="Helvetica"/>
                                <w:sz w:val="15"/>
                                <w:szCs w:val="15"/>
                              </w:rPr>
                            </w:pPr>
                            <w:r>
                              <w:rPr>
                                <w:rFonts w:ascii="Helvetica" w:hAnsi="Helvetica"/>
                                <w:b/>
                                <w:bCs/>
                                <w:sz w:val="15"/>
                              </w:rPr>
                              <w:t>Starfsemi sem gerir annarri starfsemi kleift að stuðla að umhverfismarkmiðum</w:t>
                            </w:r>
                            <w:r>
                              <w:rPr>
                                <w:rFonts w:ascii="Helvetica" w:hAnsi="Helvetica"/>
                                <w:sz w:val="15"/>
                              </w:rPr>
                              <w:t xml:space="preserve"> gerir á beinan hátt annarri starfsemi kleift að leggja verulega að mörkum til almenns umhverfismarkmiðs.</w:t>
                            </w:r>
                          </w:p>
                          <w:p w14:paraId="09BC2DD5"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Umbreytingarstarfsemi</w:t>
                            </w:r>
                            <w:r>
                              <w:rPr>
                                <w:rFonts w:ascii="Helvetica" w:hAnsi="Helvetica"/>
                                <w:sz w:val="15"/>
                              </w:rPr>
                              <w:t xml:space="preserve"> </w:t>
                            </w:r>
                            <w:r>
                              <w:rPr>
                                <w:rFonts w:ascii="Helvetica" w:hAnsi="Helvetica"/>
                                <w:b/>
                                <w:bCs/>
                                <w:sz w:val="15"/>
                              </w:rPr>
                              <w:t>er</w:t>
                            </w:r>
                            <w:r>
                              <w:rPr>
                                <w:rFonts w:ascii="Helvetica" w:hAnsi="Helvetica"/>
                                <w:sz w:val="15"/>
                              </w:rPr>
                              <w:t xml:space="preserve"> starfsemi þar sem enn eru ekki tiltækir kostir sem losa lítið af koltvísýringi og hafa m.a. losunarstig gróðurhúsalofttegunda sem samsvarar besta árangri.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86F658" id="Text Box 101" o:spid="_x0000_s1081" type="#_x0000_t202" style="position:absolute;margin-left:6.65pt;margin-top:8.25pt;width:67.55pt;height:265.45p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" filled="f" stroked="f" strokeweight=".5pt">
                <v:textbox inset="0,0,0,0">
                  <w:txbxContent>
                    <w:p w14:paraId="0C866A88" w14:textId="77777777" w:rsidR="00541AC0" w:rsidRDefault="00CC777A">
                      <w:pPr>
                        <w:pStyle w:val="Para"/>
                        <w:spacing w:after="0" w:line="200" w:lineRule="exact"/>
                        <w:jc w:val="left"/>
                        <w:rPr>
                          <w:i/>
                          <w:color w:val="C30000"/>
                          <w:sz w:val="15"/>
                          <w:szCs w:val="15"/>
                          <w:rFonts w:ascii="Helvetica" w:hAnsi="Helvetica"/>
                        </w:rPr>
                      </w:pPr>
                      <w:r>
                        <w:rPr>
                          <w:i/>
                          <w:color w:val="C30000"/>
                          <w:sz w:val="15"/>
                          <w:rFonts w:ascii="Helvetica" w:hAnsi="Helvetica"/>
                        </w:rPr>
                        <w:t xml:space="preserve">[aðeins skal tilgreina athugasemd um þær fjármálaafurðir sem um getur í fyrstu málsgrein 6. gr. reglugerðar (ESB) 2020/852]</w:t>
                      </w:r>
                    </w:p>
                    <w:p w14:paraId="1BB1A964" w14:textId="77777777" w:rsidR="00541AC0" w:rsidRDefault="00CC777A">
                      <w:pPr>
                        <w:pStyle w:val="Para"/>
                        <w:spacing w:after="120" w:line="200" w:lineRule="exact"/>
                        <w:jc w:val="left"/>
                        <w:rPr>
                          <w:sz w:val="15"/>
                          <w:szCs w:val="15"/>
                          <w:rFonts w:ascii="Helvetica" w:hAnsi="Helvetica"/>
                        </w:rPr>
                      </w:pPr>
                      <w:r>
                        <w:rPr>
                          <w:sz w:val="15"/>
                          <w:b/>
                          <w:bCs/>
                          <w:rFonts w:ascii="Helvetica" w:hAnsi="Helvetica"/>
                        </w:rPr>
                        <w:t xml:space="preserve">Starfsemi sem gerir annarri starfsemi kleift að stuðla að umhverfismarkmiðum</w:t>
                      </w:r>
                      <w:r>
                        <w:rPr>
                          <w:sz w:val="15"/>
                          <w:rFonts w:ascii="Helvetica" w:hAnsi="Helvetica"/>
                        </w:rPr>
                        <w:t xml:space="preserve"> gerir á beinan hátt annarri starfsemi kleift að leggja verulega að mörkum til almenns umhverfismarkmiðs.</w:t>
                      </w:r>
                    </w:p>
                    <w:p w14:paraId="09BC2DD5"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Umbreytingarstarfsemi</w:t>
                      </w:r>
                      <w:r>
                        <w:rPr>
                          <w:sz w:val="15"/>
                          <w:rFonts w:ascii="Helvetica" w:hAnsi="Helvetica"/>
                        </w:rPr>
                        <w:t xml:space="preserve"> </w:t>
                      </w:r>
                      <w:r>
                        <w:rPr>
                          <w:sz w:val="15"/>
                          <w:b/>
                          <w:bCs/>
                          <w:rFonts w:ascii="Helvetica" w:hAnsi="Helvetica"/>
                        </w:rPr>
                        <w:t xml:space="preserve">er</w:t>
                      </w:r>
                      <w:r>
                        <w:rPr>
                          <w:sz w:val="15"/>
                          <w:rFonts w:ascii="Helvetica" w:hAnsi="Helvetica"/>
                        </w:rPr>
                        <w:t xml:space="preserve"> starfsemi þar sem enn eru ekki tiltækir kostir sem losa lítið af koltvísýringi og hafa m.a. losunarstig gróðurhúsalofttegunda sem samsvarar besta árangri.</w:t>
                      </w:r>
                    </w:p>
                  </w:txbxContent>
                </v:textbox>
              </v:shape>
            </w:pict>
          </mc:Fallback>
        </mc:AlternateContent>
      </w:r>
      <w:r>
        <w:rPr>
          <w:noProof/>
        </w:rPr>
        <mc:AlternateContent>
          <mc:Choice Requires="wps">
            <w:drawing>
              <wp:anchor distT="0" distB="0" distL="114300" distR="114300" simplePos="0" relativeHeight="251633664" behindDoc="0" locked="0" layoutInCell="1" allowOverlap="1" wp14:anchorId="01226931" wp14:editId="202A22A4">
                <wp:simplePos x="0" y="0"/>
                <wp:positionH relativeFrom="column">
                  <wp:posOffset>3907895</wp:posOffset>
                </wp:positionH>
                <wp:positionV relativeFrom="paragraph">
                  <wp:posOffset>3921760</wp:posOffset>
                </wp:positionV>
                <wp:extent cx="734695" cy="123190"/>
                <wp:effectExtent l="0" t="0" r="8255" b="10160"/>
                <wp:wrapNone/>
                <wp:docPr id="113" name="Text Box 113"/>
                <wp:cNvGraphicFramePr/>
                <a:graphic xmlns:a="http://schemas.openxmlformats.org/drawingml/2006/main">
                  <a:graphicData uri="http://schemas.microsoft.com/office/word/2010/wordprocessingShape">
                    <wps:wsp>
                      <wps:cNvSpPr txBox="1"/>
                      <wps:spPr>
                        <a:xfrm>
                          <a:off x="0" y="0"/>
                          <a:ext cx="734695" cy="1231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6D2019"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Aðrar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226931" id="Text Box 113" o:spid="_x0000_s1082" type="#_x0000_t202" style="position:absolute;margin-left:307.7pt;margin-top:308.8pt;width:57.85pt;height:9.7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" filled="f" stroked="f" strokeweight=".5pt">
                <v:textbox inset="0,0,0,0">
                  <w:txbxContent>
                    <w:p w14:paraId="416D2019"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Aðrar fjárfestingar</w:t>
                      </w:r>
                    </w:p>
                  </w:txbxContent>
                </v:textbox>
              </v:shape>
            </w:pict>
          </mc:Fallback>
        </mc:AlternateContent>
      </w:r>
      <w:r>
        <w:rPr>
          <w:noProof/>
        </w:rPr>
        <mc:AlternateContent>
          <mc:Choice Requires="wps">
            <w:drawing>
              <wp:anchor distT="0" distB="0" distL="114300" distR="114300" simplePos="0" relativeHeight="251632640" behindDoc="0" locked="0" layoutInCell="1" allowOverlap="1" wp14:anchorId="0B7FBD02" wp14:editId="3E82A305">
                <wp:simplePos x="0" y="0"/>
                <wp:positionH relativeFrom="column">
                  <wp:posOffset>3902075</wp:posOffset>
                </wp:positionH>
                <wp:positionV relativeFrom="paragraph">
                  <wp:posOffset>3610505</wp:posOffset>
                </wp:positionV>
                <wp:extent cx="728980" cy="128905"/>
                <wp:effectExtent l="0" t="0" r="13970" b="4445"/>
                <wp:wrapNone/>
                <wp:docPr id="112" name="Text Box 112"/>
                <wp:cNvGraphicFramePr/>
                <a:graphic xmlns:a="http://schemas.openxmlformats.org/drawingml/2006/main">
                  <a:graphicData uri="http://schemas.microsoft.com/office/word/2010/wordprocessingShape">
                    <wps:wsp>
                      <wps:cNvSpPr txBox="1"/>
                      <wps:spPr>
                        <a:xfrm>
                          <a:off x="0" y="0"/>
                          <a:ext cx="728980" cy="1289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D92A1F" w14:textId="77777777" w:rsidR="00541AC0" w:rsidRDefault="00CC777A">
                            <w:pPr>
                              <w:pStyle w:val="Para"/>
                              <w:spacing w:after="0" w:line="240" w:lineRule="auto"/>
                              <w:rPr>
                                <w:rFonts w:ascii="Helvetica" w:hAnsi="Helvetica"/>
                                <w:color w:val="6F6864"/>
                                <w:sz w:val="13"/>
                                <w:szCs w:val="13"/>
                              </w:rPr>
                            </w:pPr>
                            <w:r>
                              <w:rPr>
                                <w:rFonts w:ascii="Helvetica" w:hAnsi="Helvetica"/>
                                <w:color w:val="6F6864"/>
                                <w:sz w:val="13"/>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7FBD02" id="Text Box 112" o:spid="_x0000_s1083" type="#_x0000_t202" style="position:absolute;margin-left:307.25pt;margin-top:284.3pt;width:57.4pt;height:10.1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" filled="f" stroked="f" strokeweight=".5pt">
                <v:textbox inset="0,0,0,0">
                  <w:txbxContent>
                    <w:p w14:paraId="35D92A1F" w14:textId="77777777" w:rsidR="00541AC0" w:rsidRDefault="00CC777A">
                      <w:pPr>
                        <w:pStyle w:val="Para"/>
                        <w:spacing w:after="0" w:line="240" w:lineRule="auto"/>
                        <w:rPr>
                          <w:color w:val="6F6864"/>
                          <w:sz w:val="13"/>
                          <w:szCs w:val="13"/>
                          <w:rFonts w:ascii="Helvetica" w:hAnsi="Helvetica"/>
                        </w:rPr>
                      </w:pPr>
                      <w:r>
                        <w:rPr>
                          <w:color w:val="6F6864"/>
                          <w:sz w:val="13"/>
                          <w:rFonts w:ascii="Helvetica" w:hAnsi="Helvetica"/>
                        </w:rPr>
                        <w:t xml:space="preserve">Falla að flokkunarkerfinu</w:t>
                      </w:r>
                    </w:p>
                  </w:txbxContent>
                </v:textbox>
              </v:shape>
            </w:pict>
          </mc:Fallback>
        </mc:AlternateContent>
      </w:r>
      <w:r>
        <w:rPr>
          <w:noProof/>
        </w:rPr>
        <mc:AlternateContent>
          <mc:Choice Requires="wps">
            <w:drawing>
              <wp:anchor distT="0" distB="0" distL="114300" distR="114300" simplePos="0" relativeHeight="251630592" behindDoc="0" locked="0" layoutInCell="1" allowOverlap="1" wp14:anchorId="34B4DC3C" wp14:editId="1971AAB0">
                <wp:simplePos x="0" y="0"/>
                <wp:positionH relativeFrom="column">
                  <wp:posOffset>1835785</wp:posOffset>
                </wp:positionH>
                <wp:positionV relativeFrom="paragraph">
                  <wp:posOffset>3922290</wp:posOffset>
                </wp:positionV>
                <wp:extent cx="717550" cy="106045"/>
                <wp:effectExtent l="0" t="0" r="6350" b="8255"/>
                <wp:wrapNone/>
                <wp:docPr id="108" name="Text Box 108"/>
                <wp:cNvGraphicFramePr/>
                <a:graphic xmlns:a="http://schemas.openxmlformats.org/drawingml/2006/main">
                  <a:graphicData uri="http://schemas.microsoft.com/office/word/2010/wordprocessingShape">
                    <wps:wsp>
                      <wps:cNvSpPr txBox="1"/>
                      <wps:spPr>
                        <a:xfrm>
                          <a:off x="0" y="0"/>
                          <a:ext cx="717550" cy="1060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3123F3"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Aðrar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B4DC3C" id="Text Box 108" o:spid="_x0000_s1084" type="#_x0000_t202" style="position:absolute;margin-left:144.55pt;margin-top:308.85pt;width:56.5pt;height:8.35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" filled="f" stroked="f" strokeweight=".5pt">
                <v:textbox inset="0,0,0,0">
                  <w:txbxContent>
                    <w:p w14:paraId="7C3123F3"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Aðrar fjárfestingar</w:t>
                      </w:r>
                    </w:p>
                  </w:txbxContent>
                </v:textbox>
              </v:shape>
            </w:pict>
          </mc:Fallback>
        </mc:AlternateContent>
      </w:r>
      <w:r>
        <w:rPr>
          <w:noProof/>
        </w:rPr>
        <mc:AlternateContent>
          <mc:Choice Requires="wps">
            <w:drawing>
              <wp:anchor distT="0" distB="0" distL="114300" distR="114300" simplePos="0" relativeHeight="251627520" behindDoc="0" locked="0" layoutInCell="1" allowOverlap="1" wp14:anchorId="38ADE0F4" wp14:editId="019BC145">
                <wp:simplePos x="0" y="0"/>
                <wp:positionH relativeFrom="column">
                  <wp:posOffset>1834620</wp:posOffset>
                </wp:positionH>
                <wp:positionV relativeFrom="paragraph">
                  <wp:posOffset>3608705</wp:posOffset>
                </wp:positionV>
                <wp:extent cx="818515" cy="134620"/>
                <wp:effectExtent l="0" t="0" r="635" b="0"/>
                <wp:wrapNone/>
                <wp:docPr id="105" name="Text Box 105"/>
                <wp:cNvGraphicFramePr/>
                <a:graphic xmlns:a="http://schemas.openxmlformats.org/drawingml/2006/main">
                  <a:graphicData uri="http://schemas.microsoft.com/office/word/2010/wordprocessingShape">
                    <wps:wsp>
                      <wps:cNvSpPr txBox="1"/>
                      <wps:spPr>
                        <a:xfrm>
                          <a:off x="0" y="0"/>
                          <a:ext cx="818515" cy="1346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B37A9B" w14:textId="77777777" w:rsidR="00541AC0" w:rsidRDefault="00CC777A">
                            <w:pPr>
                              <w:pStyle w:val="Para"/>
                              <w:spacing w:after="0" w:line="240" w:lineRule="auto"/>
                              <w:rPr>
                                <w:rFonts w:ascii="Helvetica" w:hAnsi="Helvetica"/>
                                <w:color w:val="6F6864"/>
                                <w:sz w:val="13"/>
                                <w:szCs w:val="13"/>
                              </w:rPr>
                            </w:pPr>
                            <w:r>
                              <w:rPr>
                                <w:rFonts w:ascii="Helvetica" w:hAnsi="Helvetica"/>
                                <w:color w:val="6F6864"/>
                                <w:sz w:val="13"/>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ADE0F4" id="Text Box 105" o:spid="_x0000_s1085" type="#_x0000_t202" style="position:absolute;margin-left:144.45pt;margin-top:284.15pt;width:64.45pt;height:10.6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" filled="f" stroked="f" strokeweight=".5pt">
                <v:textbox inset="0,0,0,0">
                  <w:txbxContent>
                    <w:p w14:paraId="35B37A9B" w14:textId="77777777" w:rsidR="00541AC0" w:rsidRDefault="00CC777A">
                      <w:pPr>
                        <w:pStyle w:val="Para"/>
                        <w:spacing w:after="0" w:line="240" w:lineRule="auto"/>
                        <w:rPr>
                          <w:color w:val="6F6864"/>
                          <w:sz w:val="13"/>
                          <w:szCs w:val="13"/>
                          <w:rFonts w:ascii="Helvetica" w:hAnsi="Helvetica"/>
                        </w:rPr>
                      </w:pPr>
                      <w:r>
                        <w:rPr>
                          <w:color w:val="6F6864"/>
                          <w:sz w:val="13"/>
                          <w:rFonts w:ascii="Helvetica" w:hAnsi="Helvetica"/>
                        </w:rPr>
                        <w:t xml:space="preserve">Falla að flokkunarkerfinu</w:t>
                      </w:r>
                    </w:p>
                  </w:txbxContent>
                </v:textbox>
              </v:shape>
            </w:pict>
          </mc:Fallback>
        </mc:AlternateContent>
      </w:r>
      <w:r>
        <w:rPr>
          <w:noProof/>
        </w:rPr>
        <mc:AlternateContent>
          <mc:Choice Requires="wps">
            <w:drawing>
              <wp:anchor distT="0" distB="0" distL="114300" distR="114300" simplePos="0" relativeHeight="251628544" behindDoc="0" locked="0" layoutInCell="1" allowOverlap="1" wp14:anchorId="4F521243" wp14:editId="1A9375E6">
                <wp:simplePos x="0" y="0"/>
                <wp:positionH relativeFrom="column">
                  <wp:posOffset>1898545</wp:posOffset>
                </wp:positionH>
                <wp:positionV relativeFrom="paragraph">
                  <wp:posOffset>3044190</wp:posOffset>
                </wp:positionV>
                <wp:extent cx="1435735" cy="224155"/>
                <wp:effectExtent l="0" t="0" r="12065" b="4445"/>
                <wp:wrapNone/>
                <wp:docPr id="106" name="Text Box 106"/>
                <wp:cNvGraphicFramePr/>
                <a:graphic xmlns:a="http://schemas.openxmlformats.org/drawingml/2006/main">
                  <a:graphicData uri="http://schemas.microsoft.com/office/word/2010/wordprocessingShape">
                    <wps:wsp>
                      <wps:cNvSpPr txBox="1"/>
                      <wps:spPr>
                        <a:xfrm>
                          <a:off x="0" y="0"/>
                          <a:ext cx="1435735" cy="2241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62512A" w14:textId="77777777" w:rsidR="00541AC0" w:rsidRDefault="00CC777A">
                            <w:pPr>
                              <w:pStyle w:val="Para"/>
                              <w:spacing w:after="0" w:line="240" w:lineRule="auto"/>
                              <w:jc w:val="center"/>
                              <w:rPr>
                                <w:rFonts w:ascii="Helvetica" w:hAnsi="Helvetica"/>
                                <w:color w:val="6F6864"/>
                                <w:sz w:val="13"/>
                                <w:szCs w:val="15"/>
                              </w:rPr>
                            </w:pPr>
                            <w:r>
                              <w:rPr>
                                <w:rFonts w:ascii="Helvetica" w:hAnsi="Helvetica"/>
                                <w:color w:val="6F6864"/>
                                <w:sz w:val="13"/>
                              </w:rPr>
                              <w:t xml:space="preserve">1. Hvernig fjárfestingar </w:t>
                            </w:r>
                            <w:r>
                              <w:rPr>
                                <w:rFonts w:ascii="Helvetica" w:hAnsi="Helvetica"/>
                                <w:b/>
                                <w:bCs/>
                                <w:color w:val="6F6864"/>
                                <w:sz w:val="13"/>
                              </w:rPr>
                              <w:t>að meðtöldum ríkisskuldabréfum</w:t>
                            </w:r>
                            <w:r>
                              <w:rPr>
                                <w:rFonts w:ascii="Helvetica" w:hAnsi="Helvetica"/>
                                <w:color w:val="6F6864"/>
                                <w:sz w:val="13"/>
                              </w:rPr>
                              <w:t>*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521243" id="Text Box 106" o:spid="_x0000_s1086" type="#_x0000_t202" style="position:absolute;margin-left:149.5pt;margin-top:239.7pt;width:113.05pt;height:17.65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" filled="f" stroked="f" strokeweight=".5pt">
                <v:textbox inset="0,0,0,0">
                  <w:txbxContent>
                    <w:p w14:paraId="0062512A" w14:textId="77777777" w:rsidR="00541AC0" w:rsidRDefault="00CC777A">
                      <w:pPr>
                        <w:pStyle w:val="Para"/>
                        <w:spacing w:after="0" w:line="240" w:lineRule="auto"/>
                        <w:jc w:val="center"/>
                        <w:rPr>
                          <w:color w:val="6F6864"/>
                          <w:sz w:val="13"/>
                          <w:szCs w:val="15"/>
                          <w:rFonts w:ascii="Helvetica" w:hAnsi="Helvetica"/>
                        </w:rPr>
                      </w:pPr>
                      <w:r>
                        <w:rPr>
                          <w:color w:val="6F6864"/>
                          <w:sz w:val="13"/>
                          <w:rFonts w:ascii="Helvetica" w:hAnsi="Helvetica"/>
                        </w:rPr>
                        <w:t xml:space="preserve">1.</w:t>
                      </w:r>
                      <w:r>
                        <w:rPr>
                          <w:color w:val="6F6864"/>
                          <w:sz w:val="13"/>
                          <w:rFonts w:ascii="Helvetica" w:hAnsi="Helvetica"/>
                        </w:rPr>
                        <w:t xml:space="preserve"> </w:t>
                      </w:r>
                      <w:r>
                        <w:rPr>
                          <w:color w:val="6F6864"/>
                          <w:sz w:val="13"/>
                          <w:rFonts w:ascii="Helvetica" w:hAnsi="Helvetica"/>
                        </w:rPr>
                        <w:t xml:space="preserve">Hvernig fjárfestingar </w:t>
                      </w:r>
                      <w:r>
                        <w:rPr>
                          <w:color w:val="6F6864"/>
                          <w:sz w:val="13"/>
                          <w:b/>
                          <w:bCs/>
                          <w:rFonts w:ascii="Helvetica" w:hAnsi="Helvetica"/>
                        </w:rPr>
                        <w:t xml:space="preserve">að meðtöldum ríkisskuldabréfum</w:t>
                      </w:r>
                      <w:r>
                        <w:rPr>
                          <w:color w:val="6F6864"/>
                          <w:sz w:val="13"/>
                          <w:rFonts w:ascii="Helvetica" w:hAnsi="Helvetica"/>
                        </w:rPr>
                        <w:t xml:space="preserve">* falla að flokkunarkerfinu</w:t>
                      </w:r>
                    </w:p>
                  </w:txbxContent>
                </v:textbox>
              </v:shape>
            </w:pict>
          </mc:Fallback>
        </mc:AlternateContent>
      </w:r>
      <w:r>
        <w:rPr>
          <w:noProof/>
        </w:rPr>
        <mc:AlternateContent>
          <mc:Choice Requires="wps">
            <w:drawing>
              <wp:anchor distT="0" distB="0" distL="114300" distR="114300" simplePos="0" relativeHeight="251629568" behindDoc="0" locked="0" layoutInCell="1" allowOverlap="1" wp14:anchorId="261ECA87" wp14:editId="064C6BF2">
                <wp:simplePos x="0" y="0"/>
                <wp:positionH relativeFrom="column">
                  <wp:posOffset>3932980</wp:posOffset>
                </wp:positionH>
                <wp:positionV relativeFrom="paragraph">
                  <wp:posOffset>3086100</wp:posOffset>
                </wp:positionV>
                <wp:extent cx="1447333" cy="218783"/>
                <wp:effectExtent l="0" t="0" r="635" b="10160"/>
                <wp:wrapNone/>
                <wp:docPr id="107" name="Text Box 107"/>
                <wp:cNvGraphicFramePr/>
                <a:graphic xmlns:a="http://schemas.openxmlformats.org/drawingml/2006/main">
                  <a:graphicData uri="http://schemas.microsoft.com/office/word/2010/wordprocessingShape">
                    <wps:wsp>
                      <wps:cNvSpPr txBox="1"/>
                      <wps:spPr>
                        <a:xfrm>
                          <a:off x="0" y="0"/>
                          <a:ext cx="1447333" cy="21878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8528AB" w14:textId="77777777" w:rsidR="00541AC0" w:rsidRDefault="00CC777A">
                            <w:pPr>
                              <w:pStyle w:val="Para"/>
                              <w:spacing w:after="0" w:line="240" w:lineRule="auto"/>
                              <w:jc w:val="center"/>
                              <w:rPr>
                                <w:rFonts w:ascii="Helvetica" w:hAnsi="Helvetica"/>
                                <w:color w:val="6F6864"/>
                                <w:sz w:val="13"/>
                                <w:szCs w:val="15"/>
                              </w:rPr>
                            </w:pPr>
                            <w:r>
                              <w:rPr>
                                <w:rFonts w:ascii="Helvetica" w:hAnsi="Helvetica"/>
                                <w:color w:val="6F6864"/>
                                <w:sz w:val="13"/>
                              </w:rPr>
                              <w:t xml:space="preserve">2. Hvernig fjárfestingar </w:t>
                            </w:r>
                            <w:r>
                              <w:rPr>
                                <w:rFonts w:ascii="Helvetica" w:hAnsi="Helvetica"/>
                                <w:b/>
                                <w:bCs/>
                                <w:color w:val="6F6864"/>
                                <w:sz w:val="13"/>
                              </w:rPr>
                              <w:t xml:space="preserve">að frátöldum ríkisskuldabréfum* </w:t>
                            </w:r>
                            <w:r>
                              <w:rPr>
                                <w:rFonts w:ascii="Helvetica" w:hAnsi="Helvetica"/>
                                <w:color w:val="6F6864"/>
                                <w:sz w:val="13"/>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1ECA87" id="Text Box 107" o:spid="_x0000_s1087" type="#_x0000_t202" style="position:absolute;margin-left:309.7pt;margin-top:243pt;width:113.95pt;height:17.25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" filled="f" stroked="f" strokeweight=".5pt">
                <v:textbox inset="0,0,0,0">
                  <w:txbxContent>
                    <w:p w14:paraId="168528AB" w14:textId="77777777" w:rsidR="00541AC0" w:rsidRDefault="00CC777A">
                      <w:pPr>
                        <w:pStyle w:val="Para"/>
                        <w:spacing w:after="0" w:line="240" w:lineRule="auto"/>
                        <w:jc w:val="center"/>
                        <w:rPr>
                          <w:color w:val="6F6864"/>
                          <w:sz w:val="13"/>
                          <w:szCs w:val="15"/>
                          <w:rFonts w:ascii="Helvetica" w:hAnsi="Helvetica"/>
                        </w:rPr>
                      </w:pPr>
                      <w:r>
                        <w:rPr>
                          <w:color w:val="6F6864"/>
                          <w:sz w:val="13"/>
                          <w:rFonts w:ascii="Helvetica" w:hAnsi="Helvetica"/>
                        </w:rPr>
                        <w:t xml:space="preserve">2.</w:t>
                      </w:r>
                      <w:r>
                        <w:rPr>
                          <w:color w:val="6F6864"/>
                          <w:sz w:val="13"/>
                          <w:rFonts w:ascii="Helvetica" w:hAnsi="Helvetica"/>
                        </w:rPr>
                        <w:t xml:space="preserve"> </w:t>
                      </w:r>
                      <w:r>
                        <w:rPr>
                          <w:color w:val="6F6864"/>
                          <w:sz w:val="13"/>
                          <w:rFonts w:ascii="Helvetica" w:hAnsi="Helvetica"/>
                        </w:rPr>
                        <w:t xml:space="preserve">Hvernig fjárfestingar </w:t>
                      </w:r>
                      <w:r>
                        <w:rPr>
                          <w:color w:val="6F6864"/>
                          <w:sz w:val="13"/>
                          <w:b/>
                          <w:bCs/>
                          <w:rFonts w:ascii="Helvetica" w:hAnsi="Helvetica"/>
                        </w:rPr>
                        <w:t xml:space="preserve">að frátöldum ríkisskuldabréfum* </w:t>
                      </w:r>
                      <w:r>
                        <w:rPr>
                          <w:color w:val="6F6864"/>
                          <w:sz w:val="13"/>
                          <w:rFonts w:ascii="Helvetica" w:hAnsi="Helvetica"/>
                        </w:rPr>
                        <w:t xml:space="preserve">falla að flokkunarkerfinu</w:t>
                      </w:r>
                    </w:p>
                  </w:txbxContent>
                </v:textbox>
              </v:shape>
            </w:pict>
          </mc:Fallback>
        </mc:AlternateContent>
      </w:r>
      <w:r>
        <w:rPr>
          <w:noProof/>
        </w:rPr>
        <mc:AlternateContent>
          <mc:Choice Requires="wps">
            <w:drawing>
              <wp:anchor distT="0" distB="0" distL="114300" distR="114300" simplePos="0" relativeHeight="251622400" behindDoc="0" locked="0" layoutInCell="1" allowOverlap="1" wp14:anchorId="3CD5E0A8" wp14:editId="74185A48">
                <wp:simplePos x="0" y="0"/>
                <wp:positionH relativeFrom="column">
                  <wp:posOffset>1627474</wp:posOffset>
                </wp:positionH>
                <wp:positionV relativeFrom="paragraph">
                  <wp:posOffset>2057474</wp:posOffset>
                </wp:positionV>
                <wp:extent cx="4072726" cy="885190"/>
                <wp:effectExtent l="0" t="0" r="4445" b="10160"/>
                <wp:wrapNone/>
                <wp:docPr id="100" name="Text Box 100"/>
                <wp:cNvGraphicFramePr/>
                <a:graphic xmlns:a="http://schemas.openxmlformats.org/drawingml/2006/main">
                  <a:graphicData uri="http://schemas.microsoft.com/office/word/2010/wordprocessingShape">
                    <wps:wsp>
                      <wps:cNvSpPr txBox="1"/>
                      <wps:spPr>
                        <a:xfrm>
                          <a:off x="0" y="0"/>
                          <a:ext cx="4072726" cy="8851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534D48" w14:textId="77777777" w:rsidR="00541AC0" w:rsidRDefault="00CC777A">
                            <w:pPr>
                              <w:pStyle w:val="Para"/>
                              <w:spacing w:after="0" w:line="200" w:lineRule="exact"/>
                              <w:rPr>
                                <w:rFonts w:ascii="Helvetica" w:hAnsi="Helvetica"/>
                                <w:i/>
                                <w:color w:val="C30000"/>
                                <w:sz w:val="15"/>
                                <w:szCs w:val="15"/>
                              </w:rPr>
                            </w:pPr>
                            <w:r>
                              <w:rPr>
                                <w:rFonts w:ascii="Helvetica" w:hAnsi="Helvetica"/>
                                <w:b/>
                                <w:i/>
                                <w:sz w:val="15"/>
                              </w:rPr>
                              <w:t>Myndritin tvö hér fyrir neðan sýna í grænum lit það lágmarkshlutfall fjárfestinga sem falla að flokkunarkerfi ESB. Þar sem engin viðeigandi aðferðafræði er til staðar til að ákvarða hvernig ríkisskuldabréf* falla að flokkunarkerfinu sýnir fyrsta myndritið hvernig allar fjárfestingar fjármálaafurðar falla að flokkunarkerfinu, að meðtöldum ríkisskuldabréfum, en seinna myndritið sýnir einungis hvernig aðrar fjárfestingar fjármálaafurðar en ríkisskuldabréf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D5E0A8" id="Text Box 100" o:spid="_x0000_s1088" type="#_x0000_t202" style="position:absolute;margin-left:128.15pt;margin-top:162pt;width:320.7pt;height:69.7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" filled="f" stroked="f" strokeweight=".5pt">
                <v:textbox inset="0,0,0,0">
                  <w:txbxContent>
                    <w:p w14:paraId="00534D48" w14:textId="77777777" w:rsidR="00541AC0" w:rsidRDefault="00CC777A">
                      <w:pPr>
                        <w:pStyle w:val="Para"/>
                        <w:spacing w:after="0" w:line="200" w:lineRule="exact"/>
                        <w:rPr>
                          <w:i/>
                          <w:color w:val="C30000"/>
                          <w:sz w:val="15"/>
                          <w:szCs w:val="15"/>
                          <w:rFonts w:ascii="Helvetica" w:hAnsi="Helvetica"/>
                        </w:rPr>
                      </w:pPr>
                      <w:r>
                        <w:rPr>
                          <w:b/>
                          <w:i/>
                          <w:sz w:val="15"/>
                          <w:rFonts w:ascii="Helvetica" w:hAnsi="Helvetica"/>
                        </w:rPr>
                        <w:t xml:space="preserve">Myndritin tvö hér fyrir neðan sýna í grænum lit það lágmarkshlutfall fjárfestinga sem falla að flokkunarkerfi ESB.</w:t>
                      </w:r>
                      <w:r>
                        <w:rPr>
                          <w:b/>
                          <w:i/>
                          <w:sz w:val="15"/>
                          <w:rFonts w:ascii="Helvetica" w:hAnsi="Helvetica"/>
                        </w:rPr>
                        <w:t xml:space="preserve"> </w:t>
                      </w:r>
                      <w:r>
                        <w:rPr>
                          <w:b/>
                          <w:i/>
                          <w:sz w:val="15"/>
                          <w:rFonts w:ascii="Helvetica" w:hAnsi="Helvetica"/>
                        </w:rPr>
                        <w:t xml:space="preserve">Þar sem engin viðeigandi aðferðafræði er til staðar til að ákvarða hvernig ríkisskuldabréf* falla að flokkunarkerfinu sýnir fyrsta myndritið hvernig allar fjárfestingar fjármálaafurðar falla að flokkunarkerfinu, að meðtöldum ríkisskuldabréfum, en seinna myndritið sýnir einungis hvernig aðrar fjárfestingar fjármálaafurðar en ríkisskuldabréf falla að flokkunarkerfinu.</w:t>
                      </w:r>
                    </w:p>
                  </w:txbxContent>
                </v:textbox>
              </v:shape>
            </w:pict>
          </mc:Fallback>
        </mc:AlternateContent>
      </w:r>
      <w:r>
        <w:rPr>
          <w:noProof/>
        </w:rPr>
        <mc:AlternateContent>
          <mc:Choice Requires="wps">
            <w:drawing>
              <wp:anchor distT="0" distB="0" distL="114300" distR="114300" simplePos="0" relativeHeight="251620352" behindDoc="0" locked="0" layoutInCell="1" allowOverlap="1" wp14:anchorId="654C6069" wp14:editId="3E1B777C">
                <wp:simplePos x="0" y="0"/>
                <wp:positionH relativeFrom="column">
                  <wp:posOffset>1661133</wp:posOffset>
                </wp:positionH>
                <wp:positionV relativeFrom="paragraph">
                  <wp:posOffset>817705</wp:posOffset>
                </wp:positionV>
                <wp:extent cx="4168167" cy="925619"/>
                <wp:effectExtent l="0" t="0" r="3810" b="8255"/>
                <wp:wrapNone/>
                <wp:docPr id="98" name="Text Box 98"/>
                <wp:cNvGraphicFramePr/>
                <a:graphic xmlns:a="http://schemas.openxmlformats.org/drawingml/2006/main">
                  <a:graphicData uri="http://schemas.microsoft.com/office/word/2010/wordprocessingShape">
                    <wps:wsp>
                      <wps:cNvSpPr txBox="1"/>
                      <wps:spPr>
                        <a:xfrm>
                          <a:off x="0" y="0"/>
                          <a:ext cx="4168167" cy="92561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28F14C" w14:textId="77777777" w:rsidR="00541AC0" w:rsidRDefault="00CC777A">
                            <w:pPr>
                              <w:pStyle w:val="Para"/>
                              <w:spacing w:after="0" w:line="200" w:lineRule="exact"/>
                              <w:rPr>
                                <w:rFonts w:ascii="Helvetica" w:hAnsi="Helvetica"/>
                                <w:i/>
                                <w:color w:val="C30000"/>
                                <w:sz w:val="15"/>
                                <w:szCs w:val="15"/>
                              </w:rPr>
                            </w:pPr>
                            <w:r>
                              <w:rPr>
                                <w:rFonts w:ascii="Helvetica" w:hAnsi="Helvetica"/>
                                <w:b/>
                                <w:i/>
                                <w:sz w:val="15"/>
                              </w:rPr>
                              <w:t xml:space="preserve">Hvert er lágmark sjálfbærra fjárfestinga með umhverfismarkmið sem falla að flokkunarkerfi ESB? </w:t>
                            </w:r>
                            <w:r>
                              <w:rPr>
                                <w:rFonts w:ascii="Helvetica" w:hAnsi="Helvetica"/>
                                <w:i/>
                                <w:color w:val="C30000"/>
                                <w:sz w:val="15"/>
                              </w:rPr>
                              <w:t>[svara skal lið fyrir þær fjármálaafurðir sem um getur í fyrstu málsgrein 6. gr. reglugerðar (ESB) 2020/852 og hafa með myndrænu framsetninguna sem um getur í a-lið 1. mgr. 15. gr. þessarar reglugerðar, lýsinguna sem um getur í b-lið 1. mgr. 15. gr. þessarar reglugerðar, skýra útskýringu eins og um getur í c-lið 1. mgr. 15. gr. þessarar reglugerðar, textaskýringu eins og um getur í d-lið 1. mgr. 15. gr. þessarar reglugerðar og þær upplýsingar sem um getur í 3. mgr. 15. gr. þessarar reglugerðar]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4C6069" id="Text Box 98" o:spid="_x0000_s1089" type="#_x0000_t202" style="position:absolute;margin-left:130.8pt;margin-top:64.4pt;width:328.2pt;height:72.9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" filled="f" stroked="f" strokeweight=".5pt">
                <v:textbox inset="0,0,0,0">
                  <w:txbxContent>
                    <w:p w14:paraId="2128F14C" w14:textId="77777777" w:rsidR="00541AC0" w:rsidRDefault="00CC777A">
                      <w:pPr>
                        <w:pStyle w:val="Para"/>
                        <w:spacing w:after="0" w:line="200" w:lineRule="exact"/>
                        <w:rPr>
                          <w:i/>
                          <w:color w:val="C30000"/>
                          <w:sz w:val="15"/>
                          <w:szCs w:val="15"/>
                          <w:rFonts w:ascii="Helvetica" w:hAnsi="Helvetica"/>
                        </w:rPr>
                      </w:pPr>
                      <w:r>
                        <w:rPr>
                          <w:i/>
                          <w:sz w:val="15"/>
                          <w:b/>
                          <w:rFonts w:ascii="Helvetica" w:hAnsi="Helvetica"/>
                        </w:rPr>
                        <w:t xml:space="preserve">Hvert er lágmark sjálfbærra fjárfestinga með umhverfismarkmið sem falla að flokkunarkerfi ESB?</w:t>
                      </w:r>
                      <w:r>
                        <w:rPr>
                          <w:i/>
                          <w:sz w:val="15"/>
                          <w:b/>
                          <w:rFonts w:ascii="Helvetica" w:hAnsi="Helvetica"/>
                        </w:rPr>
                        <w:t xml:space="preserve"> </w:t>
                      </w:r>
                      <w:r>
                        <w:rPr>
                          <w:i/>
                          <w:sz w:val="15"/>
                          <w:color w:val="C30000"/>
                          <w:rFonts w:ascii="Helvetica" w:hAnsi="Helvetica"/>
                        </w:rPr>
                        <w:t xml:space="preserve">[svara skal lið fyrir þær fjármálaafurðir sem um getur í fyrstu málsgrein 6. gr. reglugerðar (ESB) 2020/852 og hafa með myndrænu framsetninguna sem um getur í a-lið 1. mgr. 15. gr. þessarar reglugerðar, lýsinguna sem um getur í b-lið 1. mgr. 15. gr. þessarar reglugerðar, skýra útskýringu eins og um getur í c-lið 1. mgr. 15. gr. þessarar reglugerðar, textaskýringu eins og um getur í d-lið 1. mgr. 15. gr. þessarar reglugerðar og þær upplýsingar sem um getur í 3. mgr. 15. gr. þessarar reglugerðar]</w:t>
                      </w:r>
                    </w:p>
                  </w:txbxContent>
                </v:textbox>
              </v:shape>
            </w:pict>
          </mc:Fallback>
        </mc:AlternateContent>
      </w:r>
      <w:r>
        <w:rPr>
          <w:noProof/>
        </w:rPr>
        <mc:AlternateContent>
          <mc:Choice Requires="wps">
            <w:drawing>
              <wp:anchor distT="0" distB="0" distL="114300" distR="114300" simplePos="0" relativeHeight="251631616" behindDoc="0" locked="0" layoutInCell="1" allowOverlap="1" wp14:anchorId="3EC393A2" wp14:editId="7003818B">
                <wp:simplePos x="0" y="0"/>
                <wp:positionH relativeFrom="column">
                  <wp:posOffset>1734060</wp:posOffset>
                </wp:positionH>
                <wp:positionV relativeFrom="paragraph">
                  <wp:posOffset>4419207</wp:posOffset>
                </wp:positionV>
                <wp:extent cx="3696869" cy="145415"/>
                <wp:effectExtent l="0" t="0" r="0" b="6985"/>
                <wp:wrapNone/>
                <wp:docPr id="109" name="Text Box 109"/>
                <wp:cNvGraphicFramePr/>
                <a:graphic xmlns:a="http://schemas.openxmlformats.org/drawingml/2006/main">
                  <a:graphicData uri="http://schemas.microsoft.com/office/word/2010/wordprocessingShape">
                    <wps:wsp>
                      <wps:cNvSpPr txBox="1"/>
                      <wps:spPr>
                        <a:xfrm>
                          <a:off x="0" y="0"/>
                          <a:ext cx="3696869"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BE7204" w14:textId="77777777" w:rsidR="00541AC0" w:rsidRDefault="00CC777A">
                            <w:pPr>
                              <w:pStyle w:val="Para"/>
                              <w:spacing w:after="0" w:line="200" w:lineRule="exact"/>
                              <w:jc w:val="left"/>
                              <w:rPr>
                                <w:rFonts w:ascii="Helvetica" w:hAnsi="Helvetica"/>
                                <w:i/>
                                <w:sz w:val="14"/>
                                <w:szCs w:val="14"/>
                              </w:rPr>
                            </w:pPr>
                            <w:r>
                              <w:rPr>
                                <w:rFonts w:ascii="Helvetica" w:hAnsi="Helvetica"/>
                                <w:i/>
                                <w:sz w:val="14"/>
                              </w:rPr>
                              <w:t>Að því er varðar þessi myndrit samanstanda „ríkisskuldabréf“ af öllum áhættuskuldbindingum gagnvart ríki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C393A2" id="Text Box 109" o:spid="_x0000_s1090" type="#_x0000_t202" style="position:absolute;margin-left:136.55pt;margin-top:347.95pt;width:291.1pt;height:11.45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" filled="f" stroked="f" strokeweight=".5pt">
                <v:textbox inset="0,0,0,0">
                  <w:txbxContent>
                    <w:p w14:paraId="1BBE7204" w14:textId="77777777" w:rsidR="00541AC0" w:rsidRDefault="00CC777A">
                      <w:pPr>
                        <w:pStyle w:val="Para"/>
                        <w:spacing w:after="0" w:line="200" w:lineRule="exact"/>
                        <w:jc w:val="left"/>
                        <w:rPr>
                          <w:i/>
                          <w:sz w:val="14"/>
                          <w:szCs w:val="14"/>
                          <w:rFonts w:ascii="Helvetica" w:hAnsi="Helvetica"/>
                        </w:rPr>
                      </w:pPr>
                      <w:r>
                        <w:rPr>
                          <w:i/>
                          <w:sz w:val="14"/>
                          <w:rFonts w:ascii="Helvetica" w:hAnsi="Helvetica"/>
                        </w:rPr>
                        <w:t xml:space="preserve">Að því er varðar þessi myndrit samanstanda „ríkisskuldabréf“ af öllum áhættuskuldbindingum gagnvart ríki</w:t>
                      </w:r>
                    </w:p>
                  </w:txbxContent>
                </v:textbox>
              </v:shape>
            </w:pict>
          </mc:Fallback>
        </mc:AlternateContent>
      </w:r>
      <w:r>
        <w:rPr>
          <w:noProof/>
        </w:rPr>
        <w:drawing>
          <wp:inline distT="0" distB="0" distL="0" distR="0" wp14:anchorId="518DAD94" wp14:editId="4348D8D0">
            <wp:extent cx="5867400" cy="7788910"/>
            <wp:effectExtent l="0" t="0" r="0" b="254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867400" cy="7788910"/>
                    </a:xfrm>
                    <a:prstGeom prst="rect">
                      <a:avLst/>
                    </a:prstGeom>
                  </pic:spPr>
                </pic:pic>
              </a:graphicData>
            </a:graphic>
          </wp:inline>
        </w:drawing>
      </w:r>
    </w:p>
    <w:p w14:paraId="6751F760" w14:textId="77777777" w:rsidR="00541AC0" w:rsidRDefault="00CC777A">
      <w:pPr>
        <w:pStyle w:val="Para"/>
        <w:spacing w:line="240" w:lineRule="auto"/>
        <w:jc w:val="left"/>
      </w:pPr>
      <w:r>
        <w:br w:type="page"/>
      </w:r>
    </w:p>
    <w:p w14:paraId="4E8C183B" w14:textId="77777777" w:rsidR="00541AC0" w:rsidRDefault="00541AC0">
      <w:pPr>
        <w:pStyle w:val="Para"/>
        <w:spacing w:line="240" w:lineRule="auto"/>
        <w:jc w:val="left"/>
        <w:rPr>
          <w:noProof/>
          <w:lang w:val="en-US"/>
        </w:rPr>
      </w:pPr>
    </w:p>
    <w:p w14:paraId="6F8A8106" w14:textId="77777777" w:rsidR="00541AC0" w:rsidRDefault="00CC777A">
      <w:pPr>
        <w:pStyle w:val="Para"/>
        <w:spacing w:line="240" w:lineRule="auto"/>
        <w:jc w:val="left"/>
      </w:pPr>
      <w:r>
        <w:rPr>
          <w:noProof/>
        </w:rPr>
        <mc:AlternateContent>
          <mc:Choice Requires="wps">
            <w:drawing>
              <wp:anchor distT="0" distB="0" distL="114300" distR="114300" simplePos="0" relativeHeight="251636736" behindDoc="0" locked="0" layoutInCell="1" allowOverlap="1" wp14:anchorId="5CB2796E" wp14:editId="45E950F2">
                <wp:simplePos x="0" y="0"/>
                <wp:positionH relativeFrom="column">
                  <wp:posOffset>1689182</wp:posOffset>
                </wp:positionH>
                <wp:positionV relativeFrom="paragraph">
                  <wp:posOffset>161356</wp:posOffset>
                </wp:positionV>
                <wp:extent cx="4161922" cy="818515"/>
                <wp:effectExtent l="0" t="0" r="10160" b="635"/>
                <wp:wrapNone/>
                <wp:docPr id="116" name="Text Box 116"/>
                <wp:cNvGraphicFramePr/>
                <a:graphic xmlns:a="http://schemas.openxmlformats.org/drawingml/2006/main">
                  <a:graphicData uri="http://schemas.microsoft.com/office/word/2010/wordprocessingShape">
                    <wps:wsp>
                      <wps:cNvSpPr txBox="1"/>
                      <wps:spPr>
                        <a:xfrm>
                          <a:off x="0" y="0"/>
                          <a:ext cx="4161922" cy="8185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7754B3" w14:textId="77777777" w:rsidR="00541AC0" w:rsidRDefault="00CC777A">
                            <w:pPr>
                              <w:pStyle w:val="Para"/>
                              <w:spacing w:after="0" w:line="200" w:lineRule="exact"/>
                              <w:rPr>
                                <w:rFonts w:ascii="Helvetica" w:hAnsi="Helvetica"/>
                                <w:i/>
                                <w:color w:val="C00000"/>
                                <w:sz w:val="15"/>
                                <w:szCs w:val="15"/>
                              </w:rPr>
                            </w:pPr>
                            <w:r>
                              <w:rPr>
                                <w:rFonts w:ascii="Helvetica" w:hAnsi="Helvetica"/>
                                <w:b/>
                                <w:sz w:val="15"/>
                              </w:rPr>
                              <w:t>Er tiltekin vísitala tilgreind sem tilvísunarviðmiðun til að ákvarða hvort þessi fjármálaafurð falli að þeim umhverfislegu og/eða félagslegu þáttum sem hún eflir?</w:t>
                            </w:r>
                            <w:r>
                              <w:rPr>
                                <w:rFonts w:ascii="Helvetica" w:hAnsi="Helvetica"/>
                                <w:b/>
                                <w:i/>
                                <w:sz w:val="15"/>
                              </w:rPr>
                              <w:t xml:space="preserve"> </w:t>
                            </w:r>
                            <w:r>
                              <w:rPr>
                                <w:rFonts w:ascii="Helvetica" w:hAnsi="Helvetica"/>
                                <w:i/>
                                <w:color w:val="C30000"/>
                                <w:sz w:val="15"/>
                              </w:rPr>
                              <w:t>[svara skal lið þar sem vísitala hefur verið tilgreind sem tilvísunarviðmiðun í þeim tilgangi að ná þeim umhverfislegu eða félagslegu þáttum sem fjármálaafurðin eflir og tilgreina skal hvar finna megi þá aðferðafræði sem notuð er við útreikning á tilgreindri 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B2796E" id="Text Box 116" o:spid="_x0000_s1091" type="#_x0000_t202" style="position:absolute;margin-left:133pt;margin-top:12.7pt;width:327.7pt;height:64.4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" filled="f" stroked="f" strokeweight=".5pt">
                <v:textbox inset="0,0,0,0">
                  <w:txbxContent>
                    <w:p w14:paraId="597754B3" w14:textId="77777777" w:rsidR="00541AC0" w:rsidRDefault="00CC777A">
                      <w:pPr>
                        <w:pStyle w:val="Para"/>
                        <w:spacing w:after="0" w:line="200" w:lineRule="exact"/>
                        <w:rPr>
                          <w:i/>
                          <w:color w:val="C00000"/>
                          <w:sz w:val="15"/>
                          <w:szCs w:val="15"/>
                          <w:rFonts w:ascii="Helvetica" w:hAnsi="Helvetica"/>
                        </w:rPr>
                      </w:pPr>
                      <w:r>
                        <w:rPr>
                          <w:sz w:val="15"/>
                          <w:b/>
                          <w:rFonts w:ascii="Helvetica" w:hAnsi="Helvetica"/>
                        </w:rPr>
                        <w:t xml:space="preserve">Er tiltekin vísitala tilgreind sem tilvísunarviðmiðun til að ákvarða hvort þessi fjármálaafurð falli að þeim umhverfislegu og/eða félagslegu þáttum sem hún eflir?</w:t>
                      </w:r>
                      <w:r>
                        <w:rPr>
                          <w:sz w:val="15"/>
                          <w:b/>
                          <w:i/>
                          <w:rFonts w:ascii="Helvetica" w:hAnsi="Helvetica"/>
                        </w:rPr>
                        <w:t xml:space="preserve"> </w:t>
                      </w:r>
                      <w:r>
                        <w:rPr>
                          <w:sz w:val="15"/>
                          <w:i/>
                          <w:color w:val="C30000"/>
                          <w:rFonts w:ascii="Helvetica" w:hAnsi="Helvetica"/>
                        </w:rPr>
                        <w:t xml:space="preserve">[svara skal lið þar sem vísitala hefur verið tilgreind sem tilvísunarviðmiðun í þeim tilgangi að ná þeim umhverfislegu eða félagslegu þáttum sem fjármálaafurðin eflir og tilgreina skal hvar finna megi þá aðferðafræði sem notuð er við útreikning á tilgreindri vísitölu]</w:t>
                      </w:r>
                    </w:p>
                  </w:txbxContent>
                </v:textbox>
              </v:shape>
            </w:pict>
          </mc:Fallback>
        </mc:AlternateContent>
      </w:r>
      <w:r>
        <w:rPr>
          <w:noProof/>
        </w:rPr>
        <mc:AlternateContent>
          <mc:Choice Requires="wps">
            <w:drawing>
              <wp:anchor distT="0" distB="0" distL="114300" distR="114300" simplePos="0" relativeHeight="251637760" behindDoc="0" locked="0" layoutInCell="1" allowOverlap="1" wp14:anchorId="22D3218B" wp14:editId="18BA8BDE">
                <wp:simplePos x="0" y="0"/>
                <wp:positionH relativeFrom="column">
                  <wp:posOffset>1706010</wp:posOffset>
                </wp:positionH>
                <wp:positionV relativeFrom="paragraph">
                  <wp:posOffset>5518730</wp:posOffset>
                </wp:positionV>
                <wp:extent cx="4134435" cy="566591"/>
                <wp:effectExtent l="0" t="0" r="0" b="5080"/>
                <wp:wrapNone/>
                <wp:docPr id="122" name="Text Box 122"/>
                <wp:cNvGraphicFramePr/>
                <a:graphic xmlns:a="http://schemas.openxmlformats.org/drawingml/2006/main">
                  <a:graphicData uri="http://schemas.microsoft.com/office/word/2010/wordprocessingShape">
                    <wps:wsp>
                      <wps:cNvSpPr txBox="1"/>
                      <wps:spPr>
                        <a:xfrm>
                          <a:off x="0" y="0"/>
                          <a:ext cx="4134435" cy="56659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91E6C3" w14:textId="77777777" w:rsidR="00541AC0" w:rsidRDefault="00CC777A">
                            <w:pPr>
                              <w:pStyle w:val="Para"/>
                              <w:spacing w:after="120" w:line="200" w:lineRule="exact"/>
                              <w:rPr>
                                <w:rFonts w:ascii="Helvetica" w:hAnsi="Helvetica"/>
                                <w:b/>
                                <w:sz w:val="15"/>
                                <w:szCs w:val="15"/>
                              </w:rPr>
                            </w:pPr>
                            <w:r>
                              <w:rPr>
                                <w:rFonts w:ascii="Helvetica" w:hAnsi="Helvetica"/>
                                <w:b/>
                                <w:sz w:val="15"/>
                              </w:rPr>
                              <w:t>Hvar finn ég sértækari upplýsingar um afurðina á netinu?</w:t>
                            </w:r>
                          </w:p>
                          <w:p w14:paraId="124EBE81" w14:textId="77777777" w:rsidR="00541AC0" w:rsidRDefault="00CC777A">
                            <w:pPr>
                              <w:pStyle w:val="Para"/>
                              <w:spacing w:after="0" w:line="200" w:lineRule="exact"/>
                              <w:rPr>
                                <w:rFonts w:ascii="Helvetica" w:hAnsi="Helvetica"/>
                                <w:i/>
                                <w:color w:val="C30000"/>
                                <w:sz w:val="15"/>
                                <w:szCs w:val="15"/>
                              </w:rPr>
                            </w:pPr>
                            <w:r>
                              <w:rPr>
                                <w:rFonts w:ascii="Helvetica" w:hAnsi="Helvetica"/>
                                <w:b/>
                                <w:bCs/>
                                <w:sz w:val="15"/>
                              </w:rPr>
                              <w:t>Sértækari upplýsingar um afurðina er að finna á vefsetrinu:</w:t>
                            </w:r>
                            <w:r>
                              <w:rPr>
                                <w:rFonts w:ascii="Helvetica" w:hAnsi="Helvetica"/>
                                <w:i/>
                                <w:color w:val="C30000"/>
                                <w:sz w:val="15"/>
                              </w:rPr>
                              <w:t xml:space="preserve"> [tilgreina skal tengil við vefsetrið sem um getur í 23. gr. þessarar reglugerðar]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D3218B" id="Text Box 122" o:spid="_x0000_s1092" type="#_x0000_t202" style="position:absolute;margin-left:134.35pt;margin-top:434.55pt;width:325.55pt;height:44.6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" filled="f" stroked="f" strokeweight=".5pt">
                <v:textbox inset="0,0,0,0">
                  <w:txbxContent>
                    <w:p w14:paraId="6291E6C3" w14:textId="77777777" w:rsidR="00541AC0" w:rsidRDefault="00CC777A">
                      <w:pPr>
                        <w:pStyle w:val="Para"/>
                        <w:spacing w:after="120" w:line="200" w:lineRule="exact"/>
                        <w:rPr>
                          <w:b/>
                          <w:sz w:val="15"/>
                          <w:szCs w:val="15"/>
                          <w:rFonts w:ascii="Helvetica" w:hAnsi="Helvetica"/>
                        </w:rPr>
                      </w:pPr>
                      <w:r>
                        <w:rPr>
                          <w:b/>
                          <w:sz w:val="15"/>
                          <w:rFonts w:ascii="Helvetica" w:hAnsi="Helvetica"/>
                        </w:rPr>
                        <w:t xml:space="preserve">Hvar finn ég sértækari upplýsingar um afurðina á netinu?</w:t>
                      </w:r>
                    </w:p>
                    <w:p w14:paraId="124EBE81" w14:textId="77777777" w:rsidR="00541AC0" w:rsidRDefault="00CC777A">
                      <w:pPr>
                        <w:pStyle w:val="Para"/>
                        <w:spacing w:after="0" w:line="200" w:lineRule="exact"/>
                        <w:rPr>
                          <w:i/>
                          <w:color w:val="C30000"/>
                          <w:sz w:val="15"/>
                          <w:szCs w:val="15"/>
                          <w:rFonts w:ascii="Helvetica" w:hAnsi="Helvetica"/>
                        </w:rPr>
                      </w:pPr>
                      <w:r>
                        <w:rPr>
                          <w:sz w:val="15"/>
                          <w:b/>
                          <w:bCs/>
                          <w:rFonts w:ascii="Helvetica" w:hAnsi="Helvetica"/>
                        </w:rPr>
                        <w:t xml:space="preserve">Sértækari upplýsingar um afurðina er að finna á vefsetrinu:</w:t>
                      </w:r>
                      <w:r>
                        <w:rPr>
                          <w:sz w:val="15"/>
                          <w:i/>
                          <w:color w:val="C30000"/>
                          <w:rFonts w:ascii="Helvetica" w:hAnsi="Helvetica"/>
                        </w:rPr>
                        <w:t xml:space="preserve"> </w:t>
                      </w:r>
                      <w:r>
                        <w:rPr>
                          <w:sz w:val="15"/>
                          <w:i/>
                          <w:color w:val="C30000"/>
                          <w:rFonts w:ascii="Helvetica" w:hAnsi="Helvetica"/>
                        </w:rPr>
                        <w:t xml:space="preserve">[tilgreina skal tengil við vefsetrið sem um getur í 23. gr. þessarar reglugerðar]</w:t>
                      </w:r>
                    </w:p>
                  </w:txbxContent>
                </v:textbox>
              </v:shape>
            </w:pict>
          </mc:Fallback>
        </mc:AlternateContent>
      </w:r>
      <w:r>
        <w:rPr>
          <w:noProof/>
        </w:rPr>
        <mc:AlternateContent>
          <mc:Choice Requires="wps">
            <w:drawing>
              <wp:anchor distT="0" distB="0" distL="114300" distR="114300" simplePos="0" relativeHeight="251641856" behindDoc="0" locked="0" layoutInCell="1" allowOverlap="1" wp14:anchorId="47948A3B" wp14:editId="2887D752">
                <wp:simplePos x="0" y="0"/>
                <wp:positionH relativeFrom="column">
                  <wp:posOffset>1918970</wp:posOffset>
                </wp:positionH>
                <wp:positionV relativeFrom="paragraph">
                  <wp:posOffset>4031510</wp:posOffset>
                </wp:positionV>
                <wp:extent cx="3932239" cy="280490"/>
                <wp:effectExtent l="0" t="0" r="11430" b="5715"/>
                <wp:wrapNone/>
                <wp:docPr id="120" name="Text Box 120"/>
                <wp:cNvGraphicFramePr/>
                <a:graphic xmlns:a="http://schemas.openxmlformats.org/drawingml/2006/main">
                  <a:graphicData uri="http://schemas.microsoft.com/office/word/2010/wordprocessingShape">
                    <wps:wsp>
                      <wps:cNvSpPr txBox="1"/>
                      <wps:spPr>
                        <a:xfrm>
                          <a:off x="0" y="0"/>
                          <a:ext cx="3932239" cy="2804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7BCBF9"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Hvar er hægt að finna aðferðafræðina sem notuð er við útreikning á tilgreindri 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948A3B" id="Text Box 120" o:spid="_x0000_s1093" type="#_x0000_t202" style="position:absolute;margin-left:151.1pt;margin-top:317.45pt;width:309.65pt;height:22.1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" filled="f" stroked="f" strokeweight=".5pt">
                <v:textbox inset="0,0,0,0">
                  <w:txbxContent>
                    <w:p w14:paraId="7B7BCBF9"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Hvar er hægt að finna aðferðafræðina sem notuð er við útreikning á tilgreindri vísitölu?</w:t>
                      </w:r>
                    </w:p>
                  </w:txbxContent>
                </v:textbox>
              </v:shape>
            </w:pict>
          </mc:Fallback>
        </mc:AlternateContent>
      </w:r>
      <w:r>
        <w:rPr>
          <w:noProof/>
        </w:rPr>
        <mc:AlternateContent>
          <mc:Choice Requires="wps">
            <w:drawing>
              <wp:anchor distT="0" distB="0" distL="114300" distR="114300" simplePos="0" relativeHeight="251642880" behindDoc="0" locked="0" layoutInCell="1" allowOverlap="1" wp14:anchorId="7E5C2F1D" wp14:editId="318872EF">
                <wp:simplePos x="0" y="0"/>
                <wp:positionH relativeFrom="column">
                  <wp:posOffset>1934845</wp:posOffset>
                </wp:positionH>
                <wp:positionV relativeFrom="paragraph">
                  <wp:posOffset>3321580</wp:posOffset>
                </wp:positionV>
                <wp:extent cx="3427598" cy="230003"/>
                <wp:effectExtent l="0" t="0" r="1905" b="0"/>
                <wp:wrapNone/>
                <wp:docPr id="121" name="Text Box 121"/>
                <wp:cNvGraphicFramePr/>
                <a:graphic xmlns:a="http://schemas.openxmlformats.org/drawingml/2006/main">
                  <a:graphicData uri="http://schemas.microsoft.com/office/word/2010/wordprocessingShape">
                    <wps:wsp>
                      <wps:cNvSpPr txBox="1"/>
                      <wps:spPr>
                        <a:xfrm>
                          <a:off x="0" y="0"/>
                          <a:ext cx="3427598" cy="23000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D338F"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Hvernig er tilgreind vísitala frábrugðin viðeigandi breiðri markaðsvísitölu?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5C2F1D" id="Text Box 121" o:spid="_x0000_s1094" type="#_x0000_t202" style="position:absolute;margin-left:152.35pt;margin-top:261.55pt;width:269.9pt;height:18.1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" filled="f" stroked="f" strokeweight=".5pt">
                <v:textbox inset="0,0,0,0">
                  <w:txbxContent>
                    <w:p w14:paraId="3FFD338F"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Hvernig er tilgreind vísitala frábrugðin viðeigandi breiðri markaðsvísitölu?</w:t>
                      </w:r>
                    </w:p>
                  </w:txbxContent>
                </v:textbox>
              </v:shape>
            </w:pict>
          </mc:Fallback>
        </mc:AlternateContent>
      </w:r>
      <w:r>
        <w:rPr>
          <w:noProof/>
        </w:rPr>
        <mc:AlternateContent>
          <mc:Choice Requires="wps">
            <w:drawing>
              <wp:anchor distT="0" distB="0" distL="114300" distR="114300" simplePos="0" relativeHeight="251639808" behindDoc="0" locked="0" layoutInCell="1" allowOverlap="1" wp14:anchorId="5AADF6FE" wp14:editId="5EE942A4">
                <wp:simplePos x="0" y="0"/>
                <wp:positionH relativeFrom="column">
                  <wp:posOffset>1947233</wp:posOffset>
                </wp:positionH>
                <wp:positionV relativeFrom="paragraph">
                  <wp:posOffset>2624065</wp:posOffset>
                </wp:positionV>
                <wp:extent cx="3915652" cy="291711"/>
                <wp:effectExtent l="0" t="0" r="8890" b="13335"/>
                <wp:wrapNone/>
                <wp:docPr id="118" name="Text Box 118"/>
                <wp:cNvGraphicFramePr/>
                <a:graphic xmlns:a="http://schemas.openxmlformats.org/drawingml/2006/main">
                  <a:graphicData uri="http://schemas.microsoft.com/office/word/2010/wordprocessingShape">
                    <wps:wsp>
                      <wps:cNvSpPr txBox="1"/>
                      <wps:spPr>
                        <a:xfrm>
                          <a:off x="0" y="0"/>
                          <a:ext cx="3915652" cy="29171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4990CE"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Hvernig er samræming fjárfestingaráætlunar við aðferðafræði vísitölu tryggð á áframhaldandi grunni?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ADF6FE" id="Text Box 118" o:spid="_x0000_s1095" type="#_x0000_t202" style="position:absolute;margin-left:153.35pt;margin-top:206.6pt;width:308.3pt;height:22.9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" filled="f" stroked="f" strokeweight=".5pt">
                <v:textbox inset="0,0,0,0">
                  <w:txbxContent>
                    <w:p w14:paraId="464990CE"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Hvernig er samræming fjárfestingaráætlunar við aðferðafræði vísitölu tryggð á áframhaldandi grunni?</w:t>
                      </w:r>
                    </w:p>
                  </w:txbxContent>
                </v:textbox>
              </v:shape>
            </w:pict>
          </mc:Fallback>
        </mc:AlternateContent>
      </w:r>
      <w:r>
        <w:rPr>
          <w:noProof/>
        </w:rPr>
        <mc:AlternateContent>
          <mc:Choice Requires="wps">
            <w:drawing>
              <wp:anchor distT="0" distB="0" distL="114300" distR="114300" simplePos="0" relativeHeight="251638784" behindDoc="0" locked="0" layoutInCell="1" allowOverlap="1" wp14:anchorId="35AE7BA6" wp14:editId="01CA62A1">
                <wp:simplePos x="0" y="0"/>
                <wp:positionH relativeFrom="column">
                  <wp:posOffset>1936014</wp:posOffset>
                </wp:positionH>
                <wp:positionV relativeFrom="paragraph">
                  <wp:posOffset>1754544</wp:posOffset>
                </wp:positionV>
                <wp:extent cx="3921261" cy="353060"/>
                <wp:effectExtent l="0" t="0" r="3175" b="8890"/>
                <wp:wrapNone/>
                <wp:docPr id="117" name="Text Box 117"/>
                <wp:cNvGraphicFramePr/>
                <a:graphic xmlns:a="http://schemas.openxmlformats.org/drawingml/2006/main">
                  <a:graphicData uri="http://schemas.microsoft.com/office/word/2010/wordprocessingShape">
                    <wps:wsp>
                      <wps:cNvSpPr txBox="1"/>
                      <wps:spPr>
                        <a:xfrm>
                          <a:off x="0" y="0"/>
                          <a:ext cx="3921261" cy="3530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05DF89"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Hvernig fellur tilvísunarviðmiðunin stöðugt að hverjum umhverfislegum eða félagslegum þætti sem fjármálaafurðin eflir?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AE7BA6" id="Text Box 117" o:spid="_x0000_s1096" type="#_x0000_t202" style="position:absolute;margin-left:152.45pt;margin-top:138.15pt;width:308.75pt;height:27.8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" filled="f" stroked="f" strokeweight=".5pt">
                <v:textbox inset="0,0,0,0">
                  <w:txbxContent>
                    <w:p w14:paraId="6705DF89"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Hvernig fellur tilvísunarviðmiðunin stöðugt að hverjum umhverfislegum eða félagslegum þætti sem fjármálaafurðin eflir?</w:t>
                      </w:r>
                    </w:p>
                  </w:txbxContent>
                </v:textbox>
              </v:shape>
            </w:pict>
          </mc:Fallback>
        </mc:AlternateContent>
      </w:r>
      <w:r>
        <w:rPr>
          <w:noProof/>
        </w:rPr>
        <mc:AlternateContent>
          <mc:Choice Requires="wps">
            <w:drawing>
              <wp:anchor distT="0" distB="0" distL="114300" distR="114300" simplePos="0" relativeHeight="251640832" behindDoc="0" locked="0" layoutInCell="1" allowOverlap="1" wp14:anchorId="4C366D5D" wp14:editId="5F0E6F70">
                <wp:simplePos x="0" y="0"/>
                <wp:positionH relativeFrom="column">
                  <wp:posOffset>124043</wp:posOffset>
                </wp:positionH>
                <wp:positionV relativeFrom="paragraph">
                  <wp:posOffset>587702</wp:posOffset>
                </wp:positionV>
                <wp:extent cx="904657" cy="2586125"/>
                <wp:effectExtent l="0" t="0" r="10160" b="5080"/>
                <wp:wrapNone/>
                <wp:docPr id="119" name="Text Box 119"/>
                <wp:cNvGraphicFramePr/>
                <a:graphic xmlns:a="http://schemas.openxmlformats.org/drawingml/2006/main">
                  <a:graphicData uri="http://schemas.microsoft.com/office/word/2010/wordprocessingShape">
                    <wps:wsp>
                      <wps:cNvSpPr txBox="1"/>
                      <wps:spPr>
                        <a:xfrm>
                          <a:off x="0" y="0"/>
                          <a:ext cx="904657" cy="25861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FD79EF" w14:textId="77777777" w:rsidR="00541AC0" w:rsidRDefault="00CC777A">
                            <w:pPr>
                              <w:pStyle w:val="Para"/>
                              <w:spacing w:after="120" w:line="200" w:lineRule="exact"/>
                              <w:jc w:val="left"/>
                              <w:rPr>
                                <w:rFonts w:ascii="Helvetica" w:hAnsi="Helvetica"/>
                                <w:i/>
                                <w:color w:val="C30000"/>
                                <w:sz w:val="15"/>
                                <w:szCs w:val="15"/>
                              </w:rPr>
                            </w:pPr>
                            <w:r>
                              <w:rPr>
                                <w:rFonts w:ascii="Helvetica" w:hAnsi="Helvetica"/>
                                <w:i/>
                                <w:color w:val="C30000"/>
                                <w:sz w:val="15"/>
                              </w:rPr>
                              <w:t>[tilgreina skal athugasemd um fjármálaafurðir þar sem vísitala hefur verið tilgreind sem tilvísunarviðmiðun í þeim tilgangi að ná þeim umhverfislegu eða félagslegu þáttum sem fjármálaafurðin eflir]</w:t>
                            </w:r>
                          </w:p>
                          <w:p w14:paraId="683B6CDC"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Tilvísunarviðmiðanir</w:t>
                            </w:r>
                            <w:r>
                              <w:rPr>
                                <w:rFonts w:ascii="Helvetica" w:hAnsi="Helvetica"/>
                                <w:sz w:val="15"/>
                              </w:rPr>
                              <w:t xml:space="preserve"> eru vísitölur til að mæla hvort fjármálaafurðin nái þeim umhverfislegu eða félagslegu þáttum sem þær efla.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366D5D" id="Text Box 119" o:spid="_x0000_s1097" type="#_x0000_t202" style="position:absolute;margin-left:9.75pt;margin-top:46.3pt;width:71.25pt;height:203.6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" filled="f" stroked="f" strokeweight=".5pt">
                <v:textbox inset="0,0,0,0">
                  <w:txbxContent>
                    <w:p w14:paraId="05FD79EF" w14:textId="77777777" w:rsidR="00541AC0" w:rsidRDefault="00CC777A">
                      <w:pPr>
                        <w:pStyle w:val="Para"/>
                        <w:spacing w:after="120" w:line="200" w:lineRule="exact"/>
                        <w:jc w:val="left"/>
                        <w:rPr>
                          <w:i/>
                          <w:color w:val="C30000"/>
                          <w:sz w:val="15"/>
                          <w:szCs w:val="15"/>
                          <w:rFonts w:ascii="Helvetica" w:hAnsi="Helvetica"/>
                        </w:rPr>
                      </w:pPr>
                      <w:r>
                        <w:rPr>
                          <w:i/>
                          <w:color w:val="C30000"/>
                          <w:sz w:val="15"/>
                          <w:rFonts w:ascii="Helvetica" w:hAnsi="Helvetica"/>
                        </w:rPr>
                        <w:t xml:space="preserve">[tilgreina skal athugasemd um fjármálaafurðir þar sem vísitala hefur verið tilgreind sem tilvísunarviðmiðun í þeim tilgangi að ná þeim umhverfislegu eða félagslegu þáttum sem fjármálaafurðin eflir]</w:t>
                      </w:r>
                    </w:p>
                    <w:p w14:paraId="683B6CDC"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Tilvísunarviðmiðanir</w:t>
                      </w:r>
                      <w:r>
                        <w:rPr>
                          <w:sz w:val="15"/>
                          <w:rFonts w:ascii="Helvetica" w:hAnsi="Helvetica"/>
                        </w:rPr>
                        <w:t xml:space="preserve"> eru vísitölur til að mæla hvort fjármálaafurðin nái þeim umhverfislegu eða félagslegu þáttum sem þær efla.</w:t>
                      </w:r>
                    </w:p>
                  </w:txbxContent>
                </v:textbox>
              </v:shape>
            </w:pict>
          </mc:Fallback>
        </mc:AlternateContent>
      </w:r>
      <w:r>
        <w:rPr>
          <w:noProof/>
        </w:rPr>
        <w:drawing>
          <wp:inline distT="0" distB="0" distL="0" distR="0" wp14:anchorId="47D606AF" wp14:editId="78CB5019">
            <wp:extent cx="5807985" cy="5994514"/>
            <wp:effectExtent l="0" t="0" r="2540" b="635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807985" cy="5994514"/>
                    </a:xfrm>
                    <a:prstGeom prst="rect">
                      <a:avLst/>
                    </a:prstGeom>
                  </pic:spPr>
                </pic:pic>
              </a:graphicData>
            </a:graphic>
          </wp:inline>
        </w:drawing>
      </w:r>
    </w:p>
    <w:p w14:paraId="2F84AB1B" w14:textId="77777777" w:rsidR="00541AC0" w:rsidRDefault="00CC777A">
      <w:pPr>
        <w:pStyle w:val="line2"/>
        <w:pBdr>
          <w:bottom w:val="none" w:sz="0" w:space="0" w:color="auto"/>
        </w:pBdr>
        <w:tabs>
          <w:tab w:val="left" w:leader="underscore" w:pos="522"/>
        </w:tabs>
        <w:spacing w:before="300"/>
        <w:ind w:left="0" w:right="0"/>
      </w:pPr>
      <w:r>
        <w:tab/>
      </w:r>
    </w:p>
    <w:p w14:paraId="0FA50241" w14:textId="77777777" w:rsidR="00541AC0" w:rsidRDefault="00CC777A">
      <w:pPr>
        <w:shd w:val="clear" w:color="auto" w:fill="auto"/>
        <w:spacing w:line="240" w:lineRule="auto"/>
        <w:jc w:val="left"/>
        <w:rPr>
          <w:i/>
          <w:color w:val="auto"/>
          <w:sz w:val="16"/>
          <w14:ligatures w14:val="standard"/>
        </w:rPr>
      </w:pPr>
      <w:r>
        <w:br w:type="page"/>
      </w:r>
    </w:p>
    <w:p w14:paraId="48542A1D" w14:textId="77777777" w:rsidR="00541AC0" w:rsidRDefault="00CC777A">
      <w:pPr>
        <w:pStyle w:val="AnnexTI"/>
        <w:spacing w:after="360"/>
      </w:pPr>
      <w:r>
        <w:lastRenderedPageBreak/>
        <w:t>III. VIÐAUKI</w:t>
      </w:r>
    </w:p>
    <w:p w14:paraId="5FE084B5" w14:textId="77777777" w:rsidR="00541AC0" w:rsidRDefault="00CC777A">
      <w:pPr>
        <w:pStyle w:val="AnnexSTI"/>
        <w:spacing w:after="200"/>
      </w:pPr>
      <w:r>
        <w:t>Sniðmát fyrir upplýsingagjöf áður en samningur er gerður um fjármálaafurðirnar sem um getur í 1. til 4. mgr. a 9. gr. í reglugerð (ESB) 2019/2088 og fyrstu málsgrein 5. gr. reglugerðar (ESB) 2020/852</w:t>
      </w:r>
    </w:p>
    <w:p w14:paraId="434FFC5B" w14:textId="77777777" w:rsidR="00541AC0" w:rsidRDefault="00CC777A">
      <w:pPr>
        <w:pStyle w:val="Para"/>
        <w:spacing w:line="240" w:lineRule="auto"/>
        <w:jc w:val="left"/>
      </w:pPr>
      <w:r>
        <w:rPr>
          <w:noProof/>
        </w:rPr>
        <mc:AlternateContent>
          <mc:Choice Requires="wps">
            <w:drawing>
              <wp:anchor distT="0" distB="0" distL="114300" distR="114300" simplePos="0" relativeHeight="251662336" behindDoc="0" locked="0" layoutInCell="1" allowOverlap="1" wp14:anchorId="2ACCB7D5" wp14:editId="0AB53DD3">
                <wp:simplePos x="0" y="0"/>
                <wp:positionH relativeFrom="column">
                  <wp:posOffset>107214</wp:posOffset>
                </wp:positionH>
                <wp:positionV relativeFrom="paragraph">
                  <wp:posOffset>5629294</wp:posOffset>
                </wp:positionV>
                <wp:extent cx="875030" cy="785375"/>
                <wp:effectExtent l="0" t="0" r="1270" b="15240"/>
                <wp:wrapNone/>
                <wp:docPr id="141" name="Text Box 141"/>
                <wp:cNvGraphicFramePr/>
                <a:graphic xmlns:a="http://schemas.openxmlformats.org/drawingml/2006/main">
                  <a:graphicData uri="http://schemas.microsoft.com/office/word/2010/wordprocessingShape">
                    <wps:wsp>
                      <wps:cNvSpPr txBox="1"/>
                      <wps:spPr>
                        <a:xfrm>
                          <a:off x="0" y="0"/>
                          <a:ext cx="875030" cy="7853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DEF97C"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Sjálfbærnivísar</w:t>
                            </w:r>
                            <w:r>
                              <w:rPr>
                                <w:rFonts w:ascii="Helvetica" w:hAnsi="Helvetica"/>
                                <w:sz w:val="15"/>
                              </w:rPr>
                              <w:t xml:space="preserve"> mæla hvernig sjálfbærum markmiðum þessarar fjármálaafurðar er náð.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CCB7D5" id="Text Box 141" o:spid="_x0000_s1098" type="#_x0000_t202" style="position:absolute;margin-left:8.45pt;margin-top:443.25pt;width:68.9pt;height:61.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" filled="f" stroked="f" strokeweight=".5pt">
                <v:textbox inset="0,0,0,0">
                  <w:txbxContent>
                    <w:p w14:paraId="14DEF97C"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Sjálfbærnivísar</w:t>
                      </w:r>
                      <w:r>
                        <w:rPr>
                          <w:sz w:val="15"/>
                          <w:rFonts w:ascii="Helvetica" w:hAnsi="Helvetica"/>
                        </w:rPr>
                        <w:t xml:space="preserve"> mæla hvernig sjálfbærum markmiðum þessarar fjármálaafurðar er náð.</w:t>
                      </w:r>
                    </w:p>
                  </w:txbxContent>
                </v:textbox>
              </v:shape>
            </w:pict>
          </mc:Fallback>
        </mc:AlternateContent>
      </w:r>
      <w:r>
        <w:rPr>
          <w:noProof/>
        </w:rPr>
        <mc:AlternateContent>
          <mc:Choice Requires="wps">
            <w:drawing>
              <wp:anchor distT="0" distB="0" distL="114300" distR="114300" simplePos="0" relativeHeight="251648000" behindDoc="0" locked="0" layoutInCell="1" allowOverlap="1" wp14:anchorId="66117A27" wp14:editId="47881457">
                <wp:simplePos x="0" y="0"/>
                <wp:positionH relativeFrom="column">
                  <wp:posOffset>95994</wp:posOffset>
                </wp:positionH>
                <wp:positionV relativeFrom="paragraph">
                  <wp:posOffset>2325113</wp:posOffset>
                </wp:positionV>
                <wp:extent cx="875131" cy="2546856"/>
                <wp:effectExtent l="0" t="0" r="1270" b="6350"/>
                <wp:wrapNone/>
                <wp:docPr id="127" name="Text Box 127"/>
                <wp:cNvGraphicFramePr/>
                <a:graphic xmlns:a="http://schemas.openxmlformats.org/drawingml/2006/main">
                  <a:graphicData uri="http://schemas.microsoft.com/office/word/2010/wordprocessingShape">
                    <wps:wsp>
                      <wps:cNvSpPr txBox="1"/>
                      <wps:spPr>
                        <a:xfrm>
                          <a:off x="0" y="0"/>
                          <a:ext cx="875131" cy="254685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84AA4E"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Flokkunarkerfi ESB</w:t>
                            </w:r>
                            <w:r>
                              <w:rPr>
                                <w:rFonts w:ascii="Helvetica" w:hAnsi="Helvetica"/>
                                <w:sz w:val="15"/>
                              </w:rPr>
                              <w:t xml:space="preserve"> er flokkunarkerfi sem mælt er fyrir um í reglugerð (ESB) 2020/852 þar sem komið er á fót skrá yfir </w:t>
                            </w:r>
                            <w:r>
                              <w:rPr>
                                <w:rFonts w:ascii="Helvetica" w:hAnsi="Helvetica"/>
                                <w:b/>
                                <w:bCs/>
                                <w:sz w:val="15"/>
                              </w:rPr>
                              <w:t>umhverfislega sjálfbæra atvinnustarfsemi</w:t>
                            </w:r>
                            <w:r>
                              <w:rPr>
                                <w:rFonts w:ascii="Helvetica" w:hAnsi="Helvetica"/>
                                <w:sz w:val="15"/>
                              </w:rPr>
                              <w:t>.</w:t>
                            </w:r>
                          </w:p>
                          <w:p w14:paraId="16866AD3" w14:textId="77777777" w:rsidR="00541AC0" w:rsidRDefault="00CC777A">
                            <w:pPr>
                              <w:pStyle w:val="Para"/>
                              <w:spacing w:after="0" w:line="200" w:lineRule="exact"/>
                              <w:jc w:val="left"/>
                              <w:rPr>
                                <w:rFonts w:ascii="Helvetica" w:hAnsi="Helvetica"/>
                                <w:sz w:val="15"/>
                                <w:szCs w:val="15"/>
                              </w:rPr>
                            </w:pPr>
                            <w:r>
                              <w:rPr>
                                <w:rFonts w:ascii="Helvetica" w:hAnsi="Helvetica"/>
                                <w:sz w:val="15"/>
                              </w:rPr>
                              <w:t>Sú reglugerð felur ekki í sér skrá yfir félagslega sjálfbæra atvinnustarfsemi.</w:t>
                            </w:r>
                          </w:p>
                          <w:p w14:paraId="3DBCD720" w14:textId="77777777" w:rsidR="00541AC0" w:rsidRDefault="00CC777A">
                            <w:pPr>
                              <w:pStyle w:val="Para"/>
                              <w:spacing w:after="0" w:line="200" w:lineRule="exact"/>
                              <w:jc w:val="left"/>
                              <w:rPr>
                                <w:rFonts w:ascii="Helvetica" w:hAnsi="Helvetica"/>
                                <w:sz w:val="15"/>
                                <w:szCs w:val="15"/>
                              </w:rPr>
                            </w:pPr>
                            <w:r>
                              <w:rPr>
                                <w:rFonts w:ascii="Helvetica" w:hAnsi="Helvetica"/>
                                <w:sz w:val="15"/>
                              </w:rPr>
                              <w:t>Sjálfbærar fjárfestingar með umhverfismarkmið geta fallið að flokkunarkerfinu eða ekki.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117A27" id="Text Box 127" o:spid="_x0000_s1099" type="#_x0000_t202" style="position:absolute;margin-left:7.55pt;margin-top:183.1pt;width:68.9pt;height:200.5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" filled="f" stroked="f" strokeweight=".5pt">
                <v:textbox inset="0,0,0,0">
                  <w:txbxContent>
                    <w:p w14:paraId="6284AA4E"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Flokkunarkerfi ESB</w:t>
                      </w:r>
                      <w:r>
                        <w:rPr>
                          <w:sz w:val="15"/>
                          <w:rFonts w:ascii="Helvetica" w:hAnsi="Helvetica"/>
                        </w:rPr>
                        <w:t xml:space="preserve"> er flokkunarkerfi sem mælt er fyrir um í reglugerð (ESB) 2020/852 þar sem komið er á fót skrá yfir </w:t>
                      </w:r>
                      <w:r>
                        <w:rPr>
                          <w:sz w:val="15"/>
                          <w:b/>
                          <w:bCs/>
                          <w:rFonts w:ascii="Helvetica" w:hAnsi="Helvetica"/>
                        </w:rPr>
                        <w:t xml:space="preserve">umhverfislega sjálfbæra atvinnustarfsemi</w:t>
                      </w:r>
                      <w:r>
                        <w:rPr>
                          <w:sz w:val="15"/>
                          <w:rFonts w:ascii="Helvetica" w:hAnsi="Helvetica"/>
                        </w:rPr>
                        <w:t xml:space="preserve">.</w:t>
                      </w:r>
                    </w:p>
                    <w:p w14:paraId="16866AD3"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Sú reglugerð felur ekki í sér skrá yfir félagslega sjálfbæra atvinnustarfsemi.</w:t>
                      </w:r>
                    </w:p>
                    <w:p w14:paraId="3DBCD720"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Sjálfbærar fjárfestingar með umhverfismarkmið geta fallið að flokkunarkerfinu eða ekki.</w:t>
                      </w:r>
                    </w:p>
                  </w:txbxContent>
                </v:textbox>
              </v:shape>
            </w:pict>
          </mc:Fallback>
        </mc:AlternateContent>
      </w:r>
      <w:r>
        <w:rPr>
          <w:noProof/>
        </w:rPr>
        <mc:AlternateContent>
          <mc:Choice Requires="wps">
            <w:drawing>
              <wp:anchor distT="0" distB="0" distL="114300" distR="114300" simplePos="0" relativeHeight="251661312" behindDoc="0" locked="0" layoutInCell="1" allowOverlap="1" wp14:anchorId="4A813634" wp14:editId="5A09589C">
                <wp:simplePos x="0" y="0"/>
                <wp:positionH relativeFrom="column">
                  <wp:posOffset>1515278</wp:posOffset>
                </wp:positionH>
                <wp:positionV relativeFrom="paragraph">
                  <wp:posOffset>4770993</wp:posOffset>
                </wp:positionV>
                <wp:extent cx="3960530" cy="2412220"/>
                <wp:effectExtent l="0" t="0" r="1905" b="7620"/>
                <wp:wrapNone/>
                <wp:docPr id="140" name="Text Box 140"/>
                <wp:cNvGraphicFramePr/>
                <a:graphic xmlns:a="http://schemas.openxmlformats.org/drawingml/2006/main">
                  <a:graphicData uri="http://schemas.microsoft.com/office/word/2010/wordprocessingShape">
                    <wps:wsp>
                      <wps:cNvSpPr txBox="1"/>
                      <wps:spPr>
                        <a:xfrm>
                          <a:off x="0" y="0"/>
                          <a:ext cx="3960530" cy="24122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530369"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Hvert er markmið þessarar fjármálaafurðar um sjálfbæra fjárfestingu?</w:t>
                            </w:r>
                            <w:r>
                              <w:rPr>
                                <w:rFonts w:ascii="Helvetica" w:hAnsi="Helvetica"/>
                                <w:sz w:val="15"/>
                              </w:rPr>
                              <w:t xml:space="preserve"> </w:t>
                            </w:r>
                            <w:r>
                              <w:rPr>
                                <w:rFonts w:ascii="Helvetica" w:hAnsi="Helvetica"/>
                                <w:i/>
                                <w:color w:val="C30000"/>
                                <w:sz w:val="15"/>
                              </w:rPr>
                              <w:t>[tilgreina skal fjárfestingarmarkmið sem fjármálaafurð stefnir að, lýsa því hvernig sjálfbærar fjárfestingar stuðla að markmiði um sjálfbæra fjárfestingu og tilgreina hvort tilvísunarviðmiðun hefur verið tilgreind í þeim tilgangi að ná markmiðinu um sjálfbæra fjárfestingu. Að því er varðar fjármálaafurðirnar sem um getur í fyrstu málsgrein 5. gr. reglugerðar (ESB) 2020/852, þegar um sjálfbærar fjárfestingar með umhverfismarkmiðum er að ræða, skal skrá þau umhverfismarkmið sem sett eru fram í 9. gr. þeirrar reglugerðar sem sjálfbæra fjárfestingin sem liggur til grundvallar fjármálaafurðinni stuðlar að. Að því er varðar fjármálaafurðir, sem um getur í 3. mgr. 9. gr. reglugerðar (ESB) 2019/2088, skal tilgreina að markmið fjármálaafurðar sé að draga úr losun kolefna og útskýra að tilvísunarviðmiðun teljist vera viðmiðun ESB vegna loftslagstengdra umbreytinga eða viðmiðun ESB sem er löguð að Parísarsamningnum samkvæmt III. bálki, 3. kafla a í I. bálki reglugerðar (ESB) 2016/1011 og tilgreina hvar finna megi aðferðafræðina sem er notuð við útreikning á þeirri viðmiðun. Ef engin viðmiðun ESB vegna loftlagstengdra umbreytinga eða viðmiðun ESB sem er löguð að Parísarsamningnum eins og hún er samþykkt í samræmi við reglugerð (ESB) 2016/1011 er fyrir hendi skal lýsa þeirri staðreynd, hvernig tryggt er að áfram sé unnið að því að ná markmiði um að draga úr kolefnislosun með tilliti til þess að ná markmiðum Parísarsamningsins og að hvaða marki fjármálaafurðin uppfyllir þær aðferðafræðilegu kröfur sem settar eru fram í framseldri reglugerð framkvæmdastjórnarinnar (ESB) 2020/1818]</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813634" id="Text Box 140" o:spid="_x0000_s1100" type="#_x0000_t202" style="position:absolute;margin-left:119.3pt;margin-top:375.65pt;width:311.85pt;height:189.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" filled="f" stroked="f" strokeweight=".5pt">
                <v:textbox inset="0,0,0,0">
                  <w:txbxContent>
                    <w:p w14:paraId="5C530369" w14:textId="77777777" w:rsidR="00541AC0" w:rsidRDefault="00CC777A">
                      <w:pPr>
                        <w:pStyle w:val="Para"/>
                        <w:spacing w:after="0" w:line="200" w:lineRule="exact"/>
                        <w:rPr>
                          <w:color w:val="C00000"/>
                          <w:sz w:val="15"/>
                          <w:szCs w:val="15"/>
                          <w:rFonts w:ascii="Helvetica" w:hAnsi="Helvetica"/>
                        </w:rPr>
                      </w:pPr>
                      <w:r>
                        <w:rPr>
                          <w:sz w:val="15"/>
                          <w:b/>
                          <w:rFonts w:ascii="Helvetica" w:hAnsi="Helvetica"/>
                        </w:rPr>
                        <w:t xml:space="preserve">Hvert er markmið þessarar fjármálaafurðar um sjálfbæra fjárfestingu?</w:t>
                      </w:r>
                      <w:r>
                        <w:rPr>
                          <w:sz w:val="15"/>
                          <w:rFonts w:ascii="Helvetica" w:hAnsi="Helvetica"/>
                        </w:rPr>
                        <w:t xml:space="preserve"> </w:t>
                      </w:r>
                      <w:r>
                        <w:rPr>
                          <w:sz w:val="15"/>
                          <w:i/>
                          <w:color w:val="C30000"/>
                          <w:rFonts w:ascii="Helvetica" w:hAnsi="Helvetica"/>
                        </w:rPr>
                        <w:t xml:space="preserve">[tilgreina skal fjárfestingarmarkmið sem fjármálaafurð stefnir að, lýsa því hvernig sjálfbærar fjárfestingar stuðla að markmiði um sjálfbæra fjárfestingu og tilgreina hvort tilvísunarviðmiðun hefur verið tilgreind í þeim tilgangi að ná markmiðinu um sjálfbæra fjárfestingu.</w:t>
                      </w:r>
                      <w:r>
                        <w:rPr>
                          <w:sz w:val="15"/>
                          <w:i/>
                          <w:color w:val="C30000"/>
                          <w:rFonts w:ascii="Helvetica" w:hAnsi="Helvetica"/>
                        </w:rPr>
                        <w:t xml:space="preserve"> </w:t>
                      </w:r>
                      <w:r>
                        <w:rPr>
                          <w:sz w:val="15"/>
                          <w:i/>
                          <w:color w:val="C30000"/>
                          <w:rFonts w:ascii="Helvetica" w:hAnsi="Helvetica"/>
                        </w:rPr>
                        <w:t xml:space="preserve">Að því er varðar fjármálaafurðirnar sem um getur í fyrstu málsgrein 5. gr. reglugerðar (ESB) 2020/852, þegar um sjálfbærar fjárfestingar með umhverfismarkmiðum er að ræða, skal skrá þau umhverfismarkmið sem sett eru fram í 9. gr. þeirrar reglugerðar sem sjálfbæra fjárfestingin sem liggur til grundvallar fjármálaafurðinni stuðlar að.</w:t>
                      </w:r>
                      <w:r>
                        <w:rPr>
                          <w:sz w:val="15"/>
                          <w:i/>
                          <w:color w:val="C30000"/>
                          <w:rFonts w:ascii="Helvetica" w:hAnsi="Helvetica"/>
                        </w:rPr>
                        <w:t xml:space="preserve"> </w:t>
                      </w:r>
                      <w:r>
                        <w:rPr>
                          <w:sz w:val="15"/>
                          <w:i/>
                          <w:color w:val="C30000"/>
                          <w:rFonts w:ascii="Helvetica" w:hAnsi="Helvetica"/>
                        </w:rPr>
                        <w:t xml:space="preserve">Að því er varðar fjármálaafurðir, sem um getur í 3. mgr. 9. gr. reglugerðar (ESB) 2019/2088, skal tilgreina að markmið fjármálaafurðar sé að draga úr losun kolefna og útskýra að tilvísunarviðmiðun teljist vera viðmiðun ESB vegna loftslagstengdra umbreytinga eða viðmiðun ESB sem er löguð að Parísarsamningnum samkvæmt III. bálki, 3. kafla a í I. bálki reglugerðar (ESB) 2016/1011 og tilgreina hvar finna megi aðferðafræðina sem er notuð við útreikning á þeirri viðmiðun.</w:t>
                      </w:r>
                      <w:r>
                        <w:rPr>
                          <w:sz w:val="15"/>
                          <w:i/>
                          <w:color w:val="C30000"/>
                          <w:rFonts w:ascii="Helvetica" w:hAnsi="Helvetica"/>
                        </w:rPr>
                        <w:t xml:space="preserve"> </w:t>
                      </w:r>
                      <w:r>
                        <w:rPr>
                          <w:sz w:val="15"/>
                          <w:i/>
                          <w:color w:val="C30000"/>
                          <w:rFonts w:ascii="Helvetica" w:hAnsi="Helvetica"/>
                        </w:rPr>
                        <w:t xml:space="preserve">Ef engin viðmiðun ESB vegna loftlagstengdra umbreytinga eða viðmiðun ESB sem er löguð að Parísarsamningnum eins og hún er samþykkt í samræmi við reglugerð (ESB) 2016/1011 er fyrir hendi skal lýsa þeirri staðreynd, hvernig tryggt er að áfram sé unnið að því að ná markmiði um að draga úr kolefnislosun með tilliti til þess að ná markmiðum Parísarsamningsins og að hvaða marki fjármálaafurðin uppfyllir þær aðferðafræðilegu kröfur sem settar eru fram í framseldri reglugerð framkvæmdastjórnarinnar (ESB) 2020/1818]</w:t>
                      </w:r>
                    </w:p>
                  </w:txbxContent>
                </v:textbox>
              </v:shape>
            </w:pict>
          </mc:Fallback>
        </mc:AlternateContent>
      </w:r>
      <w:r>
        <w:rPr>
          <w:noProof/>
        </w:rPr>
        <mc:AlternateContent>
          <mc:Choice Requires="wps">
            <w:drawing>
              <wp:anchor distT="0" distB="0" distL="114300" distR="114300" simplePos="0" relativeHeight="251657216" behindDoc="0" locked="0" layoutInCell="1" allowOverlap="1" wp14:anchorId="33992BD8" wp14:editId="1633C8C6">
                <wp:simplePos x="0" y="0"/>
                <wp:positionH relativeFrom="column">
                  <wp:posOffset>1431925</wp:posOffset>
                </wp:positionH>
                <wp:positionV relativeFrom="paragraph">
                  <wp:posOffset>3144415</wp:posOffset>
                </wp:positionV>
                <wp:extent cx="1710690" cy="442595"/>
                <wp:effectExtent l="0" t="0" r="3810" b="14605"/>
                <wp:wrapNone/>
                <wp:docPr id="136" name="Text Box 136"/>
                <wp:cNvGraphicFramePr/>
                <a:graphic xmlns:a="http://schemas.openxmlformats.org/drawingml/2006/main">
                  <a:graphicData uri="http://schemas.microsoft.com/office/word/2010/wordprocessingShape">
                    <wps:wsp>
                      <wps:cNvSpPr txBox="1"/>
                      <wps:spPr>
                        <a:xfrm>
                          <a:off x="0" y="0"/>
                          <a:ext cx="1710690" cy="4425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986B66" w14:textId="77777777" w:rsidR="00541AC0" w:rsidRDefault="00CC777A">
                            <w:pPr>
                              <w:pStyle w:val="Para"/>
                              <w:tabs>
                                <w:tab w:val="left" w:pos="300"/>
                              </w:tabs>
                              <w:spacing w:after="0" w:line="200" w:lineRule="exact"/>
                              <w:jc w:val="left"/>
                              <w:rPr>
                                <w:rFonts w:ascii="Helvetica" w:hAnsi="Helvetica"/>
                                <w:color w:val="6F6864"/>
                                <w:sz w:val="15"/>
                                <w:szCs w:val="15"/>
                              </w:rPr>
                            </w:pPr>
                            <w:r>
                              <w:rPr>
                                <w:rFonts w:ascii="Helvetica" w:hAnsi="Helvetica"/>
                                <w:color w:val="6F6864"/>
                                <w:sz w:val="15"/>
                              </w:rPr>
                              <w:t xml:space="preserve">Hún mun að lágmarki fjárfesta í </w:t>
                            </w:r>
                            <w:r>
                              <w:rPr>
                                <w:rFonts w:ascii="Helvetica" w:hAnsi="Helvetica"/>
                                <w:b/>
                                <w:bCs/>
                                <w:color w:val="6F6864"/>
                                <w:sz w:val="15"/>
                              </w:rPr>
                              <w:t>sjálfbærum fjárfestingum með félagslegt markmið:</w:t>
                            </w:r>
                            <w:r>
                              <w:rPr>
                                <w:rFonts w:ascii="Helvetica" w:hAnsi="Helvetica"/>
                                <w:color w:val="6F6864"/>
                                <w:sz w:val="15"/>
                              </w:rPr>
                              <w:t xml:space="preserve"> </w:t>
                            </w:r>
                            <w:r>
                              <w:rPr>
                                <w:rFonts w:ascii="Helvetica" w:hAnsi="Helvetica"/>
                                <w:color w:val="6F6864"/>
                                <w:sz w:val="15"/>
                                <w:u w:val="single"/>
                              </w:rPr>
                              <w:tab/>
                            </w:r>
                            <w:r>
                              <w:rPr>
                                <w:rFonts w:ascii="Helvetica" w:hAnsi="Helvetica"/>
                                <w:color w:val="6F6864"/>
                                <w:sz w:val="15"/>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992BD8" id="Text Box 136" o:spid="_x0000_s1101" type="#_x0000_t202" style="position:absolute;margin-left:112.75pt;margin-top:247.6pt;width:134.7pt;height:34.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" filled="f" stroked="f" strokeweight=".5pt">
                <v:textbox inset="0,0,0,0">
                  <w:txbxContent>
                    <w:p w14:paraId="36986B66" w14:textId="77777777" w:rsidR="00541AC0" w:rsidRDefault="00CC777A">
                      <w:pPr>
                        <w:pStyle w:val="Para"/>
                        <w:tabs>
                          <w:tab w:val="left" w:pos="300"/>
                        </w:tabs>
                        <w:spacing w:after="0" w:line="200" w:lineRule="exact"/>
                        <w:jc w:val="left"/>
                        <w:rPr>
                          <w:color w:val="6F6864"/>
                          <w:sz w:val="15"/>
                          <w:szCs w:val="15"/>
                          <w:rFonts w:ascii="Helvetica" w:hAnsi="Helvetica"/>
                        </w:rPr>
                      </w:pPr>
                      <w:r>
                        <w:rPr>
                          <w:color w:val="6F6864"/>
                          <w:sz w:val="15"/>
                          <w:rFonts w:ascii="Helvetica" w:hAnsi="Helvetica"/>
                        </w:rPr>
                        <w:t xml:space="preserve">Hún mun að lágmarki fjárfesta í </w:t>
                      </w:r>
                      <w:r>
                        <w:rPr>
                          <w:color w:val="6F6864"/>
                          <w:sz w:val="15"/>
                          <w:b/>
                          <w:bCs/>
                          <w:rFonts w:ascii="Helvetica" w:hAnsi="Helvetica"/>
                        </w:rPr>
                        <w:t xml:space="preserve">sjálfbærum fjárfestingum með félagslegt markmið:</w:t>
                      </w:r>
                      <w:r>
                        <w:rPr>
                          <w:color w:val="6F6864"/>
                          <w:sz w:val="15"/>
                          <w:rFonts w:ascii="Helvetica" w:hAnsi="Helvetica"/>
                        </w:rPr>
                        <w:t xml:space="preserve"> </w:t>
                      </w:r>
                      <w:r>
                        <w:rPr>
                          <w:color w:val="6F6864"/>
                          <w:sz w:val="15"/>
                          <w:u w:val="single"/>
                          <w:rFonts w:ascii="Helvetica" w:hAnsi="Helvetica"/>
                        </w:rPr>
                        <w:tab/>
                      </w:r>
                      <w:r>
                        <w:rPr>
                          <w:color w:val="6F6864"/>
                          <w:sz w:val="15"/>
                          <w:rFonts w:ascii="Helvetica" w:hAnsi="Helvetica"/>
                        </w:rPr>
                        <w:t xml:space="preserve">%</w:t>
                      </w:r>
                    </w:p>
                  </w:txbxContent>
                </v:textbox>
              </v:shape>
            </w:pict>
          </mc:Fallback>
        </mc:AlternateContent>
      </w:r>
      <w:r>
        <w:rPr>
          <w:noProof/>
        </w:rPr>
        <mc:AlternateContent>
          <mc:Choice Requires="wps">
            <w:drawing>
              <wp:anchor distT="0" distB="0" distL="114300" distR="114300" simplePos="0" relativeHeight="251656192" behindDoc="0" locked="0" layoutInCell="1" allowOverlap="1" wp14:anchorId="5BAA1C75" wp14:editId="2812AE1D">
                <wp:simplePos x="0" y="0"/>
                <wp:positionH relativeFrom="column">
                  <wp:posOffset>3860905</wp:posOffset>
                </wp:positionH>
                <wp:positionV relativeFrom="paragraph">
                  <wp:posOffset>2859405</wp:posOffset>
                </wp:positionV>
                <wp:extent cx="1071245" cy="156845"/>
                <wp:effectExtent l="0" t="0" r="14605" b="14605"/>
                <wp:wrapNone/>
                <wp:docPr id="135" name="Text Box 135"/>
                <wp:cNvGraphicFramePr/>
                <a:graphic xmlns:a="http://schemas.openxmlformats.org/drawingml/2006/main">
                  <a:graphicData uri="http://schemas.microsoft.com/office/word/2010/wordprocessingShape">
                    <wps:wsp>
                      <wps:cNvSpPr txBox="1"/>
                      <wps:spPr>
                        <a:xfrm>
                          <a:off x="0" y="0"/>
                          <a:ext cx="1071245" cy="156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047584"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AA1C75" id="Text Box 135" o:spid="_x0000_s1102" type="#_x0000_t202" style="position:absolute;margin-left:304pt;margin-top:225.15pt;width:84.35pt;height:12.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" filled="f" stroked="f" strokeweight=".5pt">
                <v:textbox inset="0,0,0,0">
                  <w:txbxContent>
                    <w:p w14:paraId="5C047584"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með félagslegt markmið</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6FAE60CE" wp14:editId="0FC4A99D">
                <wp:simplePos x="0" y="0"/>
                <wp:positionH relativeFrom="column">
                  <wp:posOffset>3877945</wp:posOffset>
                </wp:positionH>
                <wp:positionV relativeFrom="paragraph">
                  <wp:posOffset>2247370</wp:posOffset>
                </wp:positionV>
                <wp:extent cx="1918335" cy="408940"/>
                <wp:effectExtent l="0" t="0" r="5715" b="10160"/>
                <wp:wrapNone/>
                <wp:docPr id="137" name="Text Box 137"/>
                <wp:cNvGraphicFramePr/>
                <a:graphic xmlns:a="http://schemas.openxmlformats.org/drawingml/2006/main">
                  <a:graphicData uri="http://schemas.microsoft.com/office/word/2010/wordprocessingShape">
                    <wps:wsp>
                      <wps:cNvSpPr txBox="1"/>
                      <wps:spPr>
                        <a:xfrm>
                          <a:off x="0" y="0"/>
                          <a:ext cx="1918335" cy="408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113D4C"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með almennt umhverfismarkmið 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AE60CE" id="Text Box 137" o:spid="_x0000_s1103" type="#_x0000_t202" style="position:absolute;margin-left:305.35pt;margin-top:176.95pt;width:151.05pt;height:32.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" filled="f" stroked="f" strokeweight=".5pt">
                <v:textbox inset="0,0,0,0">
                  <w:txbxContent>
                    <w:p w14:paraId="25113D4C"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með almennt umhverfismarkmið 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06AB995F" wp14:editId="002780DF">
                <wp:simplePos x="0" y="0"/>
                <wp:positionH relativeFrom="column">
                  <wp:posOffset>3872335</wp:posOffset>
                </wp:positionH>
                <wp:positionV relativeFrom="paragraph">
                  <wp:posOffset>1780540</wp:posOffset>
                </wp:positionV>
                <wp:extent cx="1929765" cy="408940"/>
                <wp:effectExtent l="0" t="0" r="13335" b="10160"/>
                <wp:wrapNone/>
                <wp:docPr id="138" name="Text Box 138"/>
                <wp:cNvGraphicFramePr/>
                <a:graphic xmlns:a="http://schemas.openxmlformats.org/drawingml/2006/main">
                  <a:graphicData uri="http://schemas.microsoft.com/office/word/2010/wordprocessingShape">
                    <wps:wsp>
                      <wps:cNvSpPr txBox="1"/>
                      <wps:spPr>
                        <a:xfrm>
                          <a:off x="0" y="0"/>
                          <a:ext cx="1929765" cy="408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75CA86"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með almennt umhverfismarkmið 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AB995F" id="Text Box 138" o:spid="_x0000_s1104" type="#_x0000_t202" style="position:absolute;margin-left:304.9pt;margin-top:140.2pt;width:151.95pt;height:32.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" filled="f" stroked="f" strokeweight=".5pt">
                <v:textbox inset="0,0,0,0">
                  <w:txbxContent>
                    <w:p w14:paraId="5F75CA86"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með almennt umhverfismarkmið 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1651072" behindDoc="0" locked="0" layoutInCell="1" allowOverlap="1" wp14:anchorId="068796B3" wp14:editId="1AAD0089">
                <wp:simplePos x="0" y="0"/>
                <wp:positionH relativeFrom="column">
                  <wp:posOffset>3477155</wp:posOffset>
                </wp:positionH>
                <wp:positionV relativeFrom="paragraph">
                  <wp:posOffset>1263650</wp:posOffset>
                </wp:positionV>
                <wp:extent cx="2344420" cy="521335"/>
                <wp:effectExtent l="0" t="0" r="0" b="12065"/>
                <wp:wrapNone/>
                <wp:docPr id="130" name="Text Box 130"/>
                <wp:cNvGraphicFramePr/>
                <a:graphic xmlns:a="http://schemas.openxmlformats.org/drawingml/2006/main">
                  <a:graphicData uri="http://schemas.microsoft.com/office/word/2010/wordprocessingShape">
                    <wps:wsp>
                      <wps:cNvSpPr txBox="1"/>
                      <wps:spPr>
                        <a:xfrm>
                          <a:off x="0" y="0"/>
                          <a:ext cx="2344420" cy="521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98D0A09" w14:textId="77777777" w:rsidR="00541AC0" w:rsidRDefault="00CC777A">
                            <w:pPr>
                              <w:pStyle w:val="Para"/>
                              <w:tabs>
                                <w:tab w:val="left" w:pos="420"/>
                              </w:tabs>
                              <w:spacing w:after="0" w:line="200" w:lineRule="exact"/>
                              <w:jc w:val="left"/>
                              <w:rPr>
                                <w:rFonts w:ascii="Helvetica" w:hAnsi="Helvetica"/>
                                <w:color w:val="6F6864"/>
                                <w:sz w:val="15"/>
                                <w:szCs w:val="15"/>
                              </w:rPr>
                            </w:pPr>
                            <w:r>
                              <w:rPr>
                                <w:rFonts w:ascii="Helvetica" w:hAnsi="Helvetica"/>
                                <w:color w:val="6F6864"/>
                                <w:sz w:val="15"/>
                              </w:rPr>
                              <w:t xml:space="preserve">Hún </w:t>
                            </w:r>
                            <w:r>
                              <w:rPr>
                                <w:rFonts w:ascii="Helvetica" w:hAnsi="Helvetica"/>
                                <w:b/>
                                <w:bCs/>
                                <w:color w:val="6F6864"/>
                                <w:sz w:val="15"/>
                              </w:rPr>
                              <w:t>eflir umhverfislega/félagslega þætti</w:t>
                            </w:r>
                            <w:r>
                              <w:rPr>
                                <w:rFonts w:ascii="Helvetica" w:hAnsi="Helvetica"/>
                                <w:color w:val="6F6864"/>
                                <w:sz w:val="15"/>
                              </w:rPr>
                              <w:t xml:space="preserve"> og þrátt fyrir að markmiðið sé ekki sjálfbær fjárfesting mun hún hafa lágmarkshlutfall sem nemur</w:t>
                            </w:r>
                            <w:r>
                              <w:rPr>
                                <w:rFonts w:ascii="Helvetica" w:hAnsi="Helvetica"/>
                                <w:color w:val="6F6864"/>
                                <w:sz w:val="15"/>
                              </w:rPr>
                              <w:tab/>
                              <w:t>% í sjálfbærum fjárfestingum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8796B3" id="Text Box 130" o:spid="_x0000_s1105" type="#_x0000_t202" style="position:absolute;margin-left:273.8pt;margin-top:99.5pt;width:184.6pt;height:41.0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" filled="f" stroked="f" strokeweight=".5pt">
                <v:textbox inset="0,0,0,0">
                  <w:txbxContent>
                    <w:p w14:paraId="798D0A09" w14:textId="77777777" w:rsidR="00541AC0" w:rsidRDefault="00CC777A">
                      <w:pPr>
                        <w:pStyle w:val="Para"/>
                        <w:tabs>
                          <w:tab w:val="left" w:pos="420"/>
                        </w:tabs>
                        <w:spacing w:after="0" w:line="200" w:lineRule="exact"/>
                        <w:jc w:val="left"/>
                        <w:rPr>
                          <w:color w:val="6F6864"/>
                          <w:sz w:val="15"/>
                          <w:szCs w:val="15"/>
                          <w:rFonts w:ascii="Helvetica" w:hAnsi="Helvetica"/>
                        </w:rPr>
                      </w:pPr>
                      <w:r>
                        <w:rPr>
                          <w:color w:val="6F6864"/>
                          <w:sz w:val="15"/>
                          <w:rFonts w:ascii="Helvetica" w:hAnsi="Helvetica"/>
                        </w:rPr>
                        <w:t xml:space="preserve">Hún </w:t>
                      </w:r>
                      <w:r>
                        <w:rPr>
                          <w:color w:val="6F6864"/>
                          <w:sz w:val="15"/>
                          <w:b/>
                          <w:bCs/>
                          <w:rFonts w:ascii="Helvetica" w:hAnsi="Helvetica"/>
                        </w:rPr>
                        <w:t xml:space="preserve">eflir umhverfislega/félagslega þætti</w:t>
                      </w:r>
                      <w:r>
                        <w:rPr>
                          <w:color w:val="6F6864"/>
                          <w:sz w:val="15"/>
                          <w:rFonts w:ascii="Helvetica" w:hAnsi="Helvetica"/>
                        </w:rPr>
                        <w:t xml:space="preserve"> og þrátt fyrir að markmiðið sé ekki sjálfbær fjárfesting mun hún hafa lágmarkshlutfall sem nemur</w:t>
                      </w:r>
                      <w:r>
                        <w:rPr>
                          <w:color w:val="6F6864"/>
                          <w:sz w:val="15"/>
                          <w:rFonts w:ascii="Helvetica" w:hAnsi="Helvetica"/>
                        </w:rPr>
                        <w:tab/>
                      </w:r>
                      <w:r>
                        <w:rPr>
                          <w:color w:val="6F6864"/>
                          <w:sz w:val="15"/>
                          <w:rFonts w:ascii="Helvetica" w:hAnsi="Helvetica"/>
                        </w:rPr>
                        <w:t xml:space="preserve">% í sjálfbærum fjárfestingum</w:t>
                      </w:r>
                    </w:p>
                  </w:txbxContent>
                </v:textbox>
              </v:shape>
            </w:pict>
          </mc:Fallback>
        </mc:AlternateContent>
      </w:r>
      <w:r>
        <w:rPr>
          <w:noProof/>
        </w:rPr>
        <mc:AlternateContent>
          <mc:Choice Requires="wps">
            <w:drawing>
              <wp:anchor distT="0" distB="0" distL="114300" distR="114300" simplePos="0" relativeHeight="251652096" behindDoc="0" locked="0" layoutInCell="1" allowOverlap="1" wp14:anchorId="79FA4FC2" wp14:editId="12D2C425">
                <wp:simplePos x="0" y="0"/>
                <wp:positionH relativeFrom="column">
                  <wp:posOffset>1431290</wp:posOffset>
                </wp:positionH>
                <wp:positionV relativeFrom="paragraph">
                  <wp:posOffset>1257935</wp:posOffset>
                </wp:positionV>
                <wp:extent cx="1778000" cy="403860"/>
                <wp:effectExtent l="0" t="0" r="12700" b="15240"/>
                <wp:wrapNone/>
                <wp:docPr id="131" name="Text Box 131"/>
                <wp:cNvGraphicFramePr/>
                <a:graphic xmlns:a="http://schemas.openxmlformats.org/drawingml/2006/main">
                  <a:graphicData uri="http://schemas.microsoft.com/office/word/2010/wordprocessingShape">
                    <wps:wsp>
                      <wps:cNvSpPr txBox="1"/>
                      <wps:spPr>
                        <a:xfrm>
                          <a:off x="0" y="0"/>
                          <a:ext cx="1778000" cy="4038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EF1F9A" w14:textId="77777777" w:rsidR="00541AC0" w:rsidRDefault="00CC777A">
                            <w:pPr>
                              <w:pStyle w:val="Para"/>
                              <w:tabs>
                                <w:tab w:val="left" w:pos="1056"/>
                              </w:tabs>
                              <w:spacing w:after="0" w:line="200" w:lineRule="exact"/>
                              <w:jc w:val="left"/>
                              <w:rPr>
                                <w:rFonts w:ascii="Helvetica" w:hAnsi="Helvetica"/>
                                <w:color w:val="6F6864"/>
                                <w:sz w:val="15"/>
                                <w:szCs w:val="15"/>
                              </w:rPr>
                            </w:pPr>
                            <w:r>
                              <w:rPr>
                                <w:rFonts w:ascii="Helvetica" w:hAnsi="Helvetica"/>
                                <w:color w:val="6F6864"/>
                                <w:sz w:val="15"/>
                              </w:rPr>
                              <w:t xml:space="preserve">Hún mun að lágmarki fjárfesta í </w:t>
                            </w:r>
                            <w:r>
                              <w:rPr>
                                <w:rFonts w:ascii="Helvetica" w:hAnsi="Helvetica"/>
                                <w:b/>
                                <w:bCs/>
                                <w:color w:val="6F6864"/>
                                <w:sz w:val="15"/>
                              </w:rPr>
                              <w:t>sjálfbærum fjárfestingum með umhverfismarkmið</w:t>
                            </w:r>
                            <w:r>
                              <w:rPr>
                                <w:rFonts w:ascii="Helvetica" w:hAnsi="Helvetica"/>
                                <w:color w:val="6F6864"/>
                                <w:sz w:val="15"/>
                              </w:rPr>
                              <w:t xml:space="preserve">: </w:t>
                            </w:r>
                            <w:r>
                              <w:rPr>
                                <w:rFonts w:ascii="Helvetica" w:hAnsi="Helvetica"/>
                                <w:color w:val="6F6864"/>
                                <w:sz w:val="15"/>
                                <w:u w:val="single"/>
                              </w:rPr>
                              <w:tab/>
                            </w:r>
                            <w:r>
                              <w:rPr>
                                <w:rFonts w:ascii="Helvetica" w:hAnsi="Helvetica"/>
                                <w:color w:val="6F6864"/>
                                <w:sz w:val="15"/>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FA4FC2" id="Text Box 131" o:spid="_x0000_s1106" type="#_x0000_t202" style="position:absolute;margin-left:112.7pt;margin-top:99.05pt;width:140pt;height:31.8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" filled="f" stroked="f" strokeweight=".5pt">
                <v:textbox inset="0,0,0,0">
                  <w:txbxContent>
                    <w:p w14:paraId="16EF1F9A" w14:textId="77777777" w:rsidR="00541AC0" w:rsidRDefault="00CC777A">
                      <w:pPr>
                        <w:pStyle w:val="Para"/>
                        <w:tabs>
                          <w:tab w:val="left" w:pos="1056"/>
                        </w:tabs>
                        <w:spacing w:after="0" w:line="200" w:lineRule="exact"/>
                        <w:jc w:val="left"/>
                        <w:rPr>
                          <w:color w:val="6F6864"/>
                          <w:sz w:val="15"/>
                          <w:szCs w:val="15"/>
                          <w:rFonts w:ascii="Helvetica" w:hAnsi="Helvetica"/>
                        </w:rPr>
                      </w:pPr>
                      <w:r>
                        <w:rPr>
                          <w:color w:val="6F6864"/>
                          <w:sz w:val="15"/>
                          <w:rFonts w:ascii="Helvetica" w:hAnsi="Helvetica"/>
                        </w:rPr>
                        <w:t xml:space="preserve">Hún mun að lágmarki fjárfesta í </w:t>
                      </w:r>
                      <w:r>
                        <w:rPr>
                          <w:color w:val="6F6864"/>
                          <w:sz w:val="15"/>
                          <w:b/>
                          <w:bCs/>
                          <w:rFonts w:ascii="Helvetica" w:hAnsi="Helvetica"/>
                        </w:rPr>
                        <w:t xml:space="preserve">sjálfbærum fjárfestingum með umhverfismarkmið</w:t>
                      </w:r>
                      <w:r>
                        <w:rPr>
                          <w:color w:val="6F6864"/>
                          <w:sz w:val="15"/>
                          <w:rFonts w:ascii="Helvetica" w:hAnsi="Helvetica"/>
                        </w:rPr>
                        <w:t xml:space="preserve">:</w:t>
                      </w:r>
                      <w:r>
                        <w:rPr>
                          <w:color w:val="6F6864"/>
                          <w:sz w:val="15"/>
                          <w:rFonts w:ascii="Helvetica" w:hAnsi="Helvetica"/>
                        </w:rPr>
                        <w:t xml:space="preserve"> </w:t>
                      </w:r>
                      <w:r>
                        <w:rPr>
                          <w:color w:val="6F6864"/>
                          <w:sz w:val="15"/>
                          <w:u w:val="single"/>
                          <w:rFonts w:ascii="Helvetica" w:hAnsi="Helvetica"/>
                        </w:rPr>
                        <w:tab/>
                      </w:r>
                      <w:r>
                        <w:rPr>
                          <w:color w:val="6F6864"/>
                          <w:sz w:val="15"/>
                          <w:rFonts w:ascii="Helvetica" w:hAnsi="Helvetica"/>
                        </w:rPr>
                        <w:t xml:space="preserve">%</w:t>
                      </w:r>
                    </w:p>
                  </w:txbxContent>
                </v:textbox>
              </v:shape>
            </w:pict>
          </mc:Fallback>
        </mc:AlternateContent>
      </w:r>
      <w:r>
        <w:rPr>
          <w:noProof/>
        </w:rPr>
        <mc:AlternateContent>
          <mc:Choice Requires="wps">
            <w:drawing>
              <wp:anchor distT="0" distB="0" distL="114300" distR="114300" simplePos="0" relativeHeight="251654144" behindDoc="0" locked="0" layoutInCell="1" allowOverlap="1" wp14:anchorId="3ABB88A6" wp14:editId="47760D8A">
                <wp:simplePos x="0" y="0"/>
                <wp:positionH relativeFrom="column">
                  <wp:posOffset>3746500</wp:posOffset>
                </wp:positionH>
                <wp:positionV relativeFrom="paragraph">
                  <wp:posOffset>1040870</wp:posOffset>
                </wp:positionV>
                <wp:extent cx="224155" cy="145415"/>
                <wp:effectExtent l="0" t="0" r="4445" b="6985"/>
                <wp:wrapNone/>
                <wp:docPr id="133" name="Text Box 133"/>
                <wp:cNvGraphicFramePr/>
                <a:graphic xmlns:a="http://schemas.openxmlformats.org/drawingml/2006/main">
                  <a:graphicData uri="http://schemas.microsoft.com/office/word/2010/wordprocessingShape">
                    <wps:wsp>
                      <wps:cNvSpPr txBox="1"/>
                      <wps:spPr>
                        <a:xfrm>
                          <a:off x="0" y="0"/>
                          <a:ext cx="224155"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AF9BB8" w14:textId="77777777" w:rsidR="00541AC0" w:rsidRDefault="00CC777A">
                            <w:pPr>
                              <w:pStyle w:val="Para"/>
                              <w:spacing w:after="0" w:line="240" w:lineRule="auto"/>
                              <w:jc w:val="left"/>
                              <w:rPr>
                                <w:rFonts w:ascii="Helvetica" w:hAnsi="Helvetica"/>
                                <w:b/>
                                <w:sz w:val="15"/>
                                <w:szCs w:val="15"/>
                              </w:rPr>
                            </w:pPr>
                            <w:r>
                              <w:rPr>
                                <w:rFonts w:ascii="Helvetica" w:hAnsi="Helvetica"/>
                                <w:b/>
                                <w:sz w:val="15"/>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BB88A6" id="Text Box 133" o:spid="_x0000_s1107" type="#_x0000_t202" style="position:absolute;margin-left:295pt;margin-top:81.95pt;width:17.65pt;height:11.4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" filled="f" stroked="f" strokeweight=".5pt">
                <v:textbox inset="0,0,0,0">
                  <w:txbxContent>
                    <w:p w14:paraId="76AF9BB8" w14:textId="77777777" w:rsidR="00541AC0" w:rsidRDefault="00CC777A">
                      <w:pPr>
                        <w:pStyle w:val="Para"/>
                        <w:spacing w:after="0" w:line="240" w:lineRule="auto"/>
                        <w:jc w:val="left"/>
                        <w:rPr>
                          <w:b/>
                          <w:sz w:val="15"/>
                          <w:szCs w:val="15"/>
                          <w:rFonts w:ascii="Helvetica" w:hAnsi="Helvetica"/>
                        </w:rPr>
                      </w:pPr>
                      <w:r>
                        <w:rPr>
                          <w:b/>
                          <w:sz w:val="15"/>
                          <w:rFonts w:ascii="Helvetica" w:hAnsi="Helvetica"/>
                        </w:rPr>
                        <w:t xml:space="preserve">Nei</w:t>
                      </w:r>
                    </w:p>
                  </w:txbxContent>
                </v:textbox>
              </v:shape>
            </w:pict>
          </mc:Fallback>
        </mc:AlternateContent>
      </w:r>
      <w:r>
        <w:rPr>
          <w:noProof/>
        </w:rPr>
        <mc:AlternateContent>
          <mc:Choice Requires="wps">
            <w:drawing>
              <wp:anchor distT="0" distB="0" distL="114300" distR="114300" simplePos="0" relativeHeight="251653120" behindDoc="0" locked="0" layoutInCell="1" allowOverlap="1" wp14:anchorId="16F23AAE" wp14:editId="65C1ECFE">
                <wp:simplePos x="0" y="0"/>
                <wp:positionH relativeFrom="column">
                  <wp:posOffset>1718310</wp:posOffset>
                </wp:positionH>
                <wp:positionV relativeFrom="paragraph">
                  <wp:posOffset>1053570</wp:posOffset>
                </wp:positionV>
                <wp:extent cx="269240" cy="156845"/>
                <wp:effectExtent l="0" t="0" r="0" b="14605"/>
                <wp:wrapNone/>
                <wp:docPr id="132" name="Text Box 132"/>
                <wp:cNvGraphicFramePr/>
                <a:graphic xmlns:a="http://schemas.openxmlformats.org/drawingml/2006/main">
                  <a:graphicData uri="http://schemas.microsoft.com/office/word/2010/wordprocessingShape">
                    <wps:wsp>
                      <wps:cNvSpPr txBox="1"/>
                      <wps:spPr>
                        <a:xfrm>
                          <a:off x="0" y="0"/>
                          <a:ext cx="269240" cy="156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B79D17" w14:textId="77777777" w:rsidR="00541AC0" w:rsidRDefault="00CC777A">
                            <w:pPr>
                              <w:pStyle w:val="Para"/>
                              <w:spacing w:after="0" w:line="240" w:lineRule="auto"/>
                              <w:jc w:val="left"/>
                              <w:rPr>
                                <w:rFonts w:ascii="Helvetica" w:hAnsi="Helvetica"/>
                                <w:b/>
                                <w:sz w:val="15"/>
                                <w:szCs w:val="15"/>
                              </w:rPr>
                            </w:pPr>
                            <w:r>
                              <w:rPr>
                                <w:rFonts w:ascii="Helvetica" w:hAnsi="Helvetica"/>
                                <w:b/>
                                <w:sz w:val="15"/>
                              </w:rPr>
                              <w:t>Já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F23AAE" id="Text Box 132" o:spid="_x0000_s1108" type="#_x0000_t202" style="position:absolute;margin-left:135.3pt;margin-top:82.95pt;width:21.2pt;height:12.3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" filled="f" stroked="f" strokeweight=".5pt">
                <v:textbox inset="0,0,0,0">
                  <w:txbxContent>
                    <w:p w14:paraId="75B79D17" w14:textId="77777777" w:rsidR="00541AC0" w:rsidRDefault="00CC777A">
                      <w:pPr>
                        <w:pStyle w:val="Para"/>
                        <w:spacing w:after="0" w:line="240" w:lineRule="auto"/>
                        <w:jc w:val="left"/>
                        <w:rPr>
                          <w:b/>
                          <w:sz w:val="15"/>
                          <w:szCs w:val="15"/>
                          <w:rFonts w:ascii="Helvetica" w:hAnsi="Helvetica"/>
                        </w:rPr>
                      </w:pPr>
                      <w:r>
                        <w:rPr>
                          <w:b/>
                          <w:sz w:val="15"/>
                          <w:rFonts w:ascii="Helvetica" w:hAnsi="Helvetica"/>
                        </w:rPr>
                        <w:t xml:space="preserve">Já</w:t>
                      </w:r>
                    </w:p>
                  </w:txbxContent>
                </v:textbox>
              </v:shape>
            </w:pict>
          </mc:Fallback>
        </mc:AlternateContent>
      </w:r>
      <w:r>
        <w:rPr>
          <w:noProof/>
        </w:rPr>
        <mc:AlternateContent>
          <mc:Choice Requires="wps">
            <w:drawing>
              <wp:anchor distT="0" distB="0" distL="114300" distR="114300" simplePos="0" relativeHeight="251649024" behindDoc="0" locked="0" layoutInCell="1" allowOverlap="1" wp14:anchorId="5BADA690" wp14:editId="2FDBB76F">
                <wp:simplePos x="0" y="0"/>
                <wp:positionH relativeFrom="column">
                  <wp:posOffset>1205230</wp:posOffset>
                </wp:positionH>
                <wp:positionV relativeFrom="paragraph">
                  <wp:posOffset>770255</wp:posOffset>
                </wp:positionV>
                <wp:extent cx="4431665" cy="280035"/>
                <wp:effectExtent l="0" t="0" r="6985" b="5715"/>
                <wp:wrapNone/>
                <wp:docPr id="128" name="Text Box 128"/>
                <wp:cNvGraphicFramePr/>
                <a:graphic xmlns:a="http://schemas.openxmlformats.org/drawingml/2006/main">
                  <a:graphicData uri="http://schemas.microsoft.com/office/word/2010/wordprocessingShape">
                    <wps:wsp>
                      <wps:cNvSpPr txBox="1"/>
                      <wps:spPr>
                        <a:xfrm>
                          <a:off x="0" y="0"/>
                          <a:ext cx="4431665" cy="2800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7CD5BB" w14:textId="77777777" w:rsidR="00541AC0" w:rsidRDefault="00CC777A">
                            <w:pPr>
                              <w:pStyle w:val="Para"/>
                              <w:spacing w:after="0" w:line="200" w:lineRule="exact"/>
                              <w:jc w:val="left"/>
                              <w:rPr>
                                <w:rFonts w:ascii="Helvetica" w:hAnsi="Helvetica"/>
                                <w:i/>
                                <w:color w:val="C00000"/>
                                <w:sz w:val="15"/>
                                <w:szCs w:val="15"/>
                              </w:rPr>
                            </w:pPr>
                            <w:r>
                              <w:rPr>
                                <w:rFonts w:ascii="Helvetica" w:hAnsi="Helvetica"/>
                                <w:b/>
                                <w:sz w:val="15"/>
                              </w:rPr>
                              <w:t>Hefur þessi fjármálaafurð markmið um sjálfbæra fjárfestingu?</w:t>
                            </w:r>
                            <w:r>
                              <w:rPr>
                                <w:rFonts w:ascii="Helvetica" w:hAnsi="Helvetica"/>
                                <w:i/>
                                <w:sz w:val="15"/>
                              </w:rPr>
                              <w:t xml:space="preserve"> </w:t>
                            </w:r>
                            <w:r>
                              <w:rPr>
                                <w:rFonts w:ascii="Helvetica" w:hAnsi="Helvetica"/>
                                <w:i/>
                                <w:color w:val="C00000"/>
                                <w:sz w:val="15"/>
                              </w:rPr>
                              <w:t>[merkja skal við og fylla út þar sem við á, prósentutalan stendur fyrir lágmarksskuldbindingu um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ADA690" id="Text Box 128" o:spid="_x0000_s1109" type="#_x0000_t202" style="position:absolute;margin-left:94.9pt;margin-top:60.65pt;width:348.95pt;height:22.0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" filled="f" stroked="f" strokeweight=".5pt">
                <v:textbox inset="0,0,0,0">
                  <w:txbxContent>
                    <w:p w14:paraId="7F7CD5BB" w14:textId="77777777" w:rsidR="00541AC0" w:rsidRDefault="00CC777A">
                      <w:pPr>
                        <w:pStyle w:val="Para"/>
                        <w:spacing w:after="0" w:line="200" w:lineRule="exact"/>
                        <w:jc w:val="left"/>
                        <w:rPr>
                          <w:i/>
                          <w:color w:val="C00000"/>
                          <w:sz w:val="15"/>
                          <w:szCs w:val="15"/>
                          <w:rFonts w:ascii="Helvetica" w:hAnsi="Helvetica"/>
                        </w:rPr>
                      </w:pPr>
                      <w:r>
                        <w:rPr>
                          <w:sz w:val="15"/>
                          <w:b/>
                          <w:rFonts w:ascii="Helvetica" w:hAnsi="Helvetica"/>
                        </w:rPr>
                        <w:t xml:space="preserve">Hefur þessi fjármálaafurð markmið um sjálfbæra fjárfestingu?</w:t>
                      </w:r>
                      <w:r>
                        <w:rPr>
                          <w:sz w:val="15"/>
                          <w:i/>
                          <w:rFonts w:ascii="Helvetica" w:hAnsi="Helvetica"/>
                        </w:rPr>
                        <w:t xml:space="preserve"> </w:t>
                      </w:r>
                      <w:r>
                        <w:rPr>
                          <w:sz w:val="15"/>
                          <w:i/>
                          <w:color w:val="C00000"/>
                          <w:rFonts w:ascii="Helvetica" w:hAnsi="Helvetica"/>
                        </w:rPr>
                        <w:t xml:space="preserve">[merkja skal við og fylla út þar sem við á, prósentutalan stendur fyrir lágmarksskuldbindingu um sjálfbærar fjárfestingar]</w:t>
                      </w:r>
                    </w:p>
                  </w:txbxContent>
                </v:textbox>
              </v:shape>
            </w:pict>
          </mc:Fallback>
        </mc:AlternateContent>
      </w:r>
      <w:r>
        <w:rPr>
          <w:noProof/>
        </w:rPr>
        <mc:AlternateContent>
          <mc:Choice Requires="wps">
            <w:drawing>
              <wp:anchor distT="0" distB="0" distL="114300" distR="114300" simplePos="0" relativeHeight="251650048" behindDoc="0" locked="0" layoutInCell="1" allowOverlap="1" wp14:anchorId="1B18DDFD" wp14:editId="24090363">
                <wp:simplePos x="0" y="0"/>
                <wp:positionH relativeFrom="column">
                  <wp:posOffset>1782445</wp:posOffset>
                </wp:positionH>
                <wp:positionV relativeFrom="paragraph">
                  <wp:posOffset>1657985</wp:posOffset>
                </wp:positionV>
                <wp:extent cx="1273175" cy="532765"/>
                <wp:effectExtent l="0" t="0" r="3175" b="635"/>
                <wp:wrapNone/>
                <wp:docPr id="129" name="Text Box 129"/>
                <wp:cNvGraphicFramePr/>
                <a:graphic xmlns:a="http://schemas.openxmlformats.org/drawingml/2006/main">
                  <a:graphicData uri="http://schemas.microsoft.com/office/word/2010/wordprocessingShape">
                    <wps:wsp>
                      <wps:cNvSpPr txBox="1"/>
                      <wps:spPr>
                        <a:xfrm>
                          <a:off x="0" y="0"/>
                          <a:ext cx="1273175" cy="5327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892264"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18DDFD" id="Text Box 129" o:spid="_x0000_s1110" type="#_x0000_t202" style="position:absolute;margin-left:140.35pt;margin-top:130.55pt;width:100.25pt;height:41.9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" filled="f" stroked="f" strokeweight=".5pt">
                <v:textbox inset="0,0,0,0">
                  <w:txbxContent>
                    <w:p w14:paraId="3C892264"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1655168" behindDoc="0" locked="0" layoutInCell="1" allowOverlap="1" wp14:anchorId="08D3A397" wp14:editId="3A379B4B">
                <wp:simplePos x="0" y="0"/>
                <wp:positionH relativeFrom="column">
                  <wp:posOffset>1776730</wp:posOffset>
                </wp:positionH>
                <wp:positionV relativeFrom="paragraph">
                  <wp:posOffset>2275840</wp:posOffset>
                </wp:positionV>
                <wp:extent cx="1278890" cy="605790"/>
                <wp:effectExtent l="0" t="0" r="0" b="3810"/>
                <wp:wrapNone/>
                <wp:docPr id="134" name="Text Box 134"/>
                <wp:cNvGraphicFramePr/>
                <a:graphic xmlns:a="http://schemas.openxmlformats.org/drawingml/2006/main">
                  <a:graphicData uri="http://schemas.microsoft.com/office/word/2010/wordprocessingShape">
                    <wps:wsp>
                      <wps:cNvSpPr txBox="1"/>
                      <wps:spPr>
                        <a:xfrm>
                          <a:off x="0" y="0"/>
                          <a:ext cx="1278890" cy="6057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FEB031"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D3A397" id="Text Box 134" o:spid="_x0000_s1111" type="#_x0000_t202" style="position:absolute;margin-left:139.9pt;margin-top:179.2pt;width:100.7pt;height:47.7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" filled="f" stroked="f" strokeweight=".5pt">
                <v:textbox inset="0,0,0,0">
                  <w:txbxContent>
                    <w:p w14:paraId="39FEB031"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024D5202" wp14:editId="6B4FCE52">
                <wp:simplePos x="0" y="0"/>
                <wp:positionH relativeFrom="column">
                  <wp:posOffset>3437255</wp:posOffset>
                </wp:positionH>
                <wp:positionV relativeFrom="paragraph">
                  <wp:posOffset>3145895</wp:posOffset>
                </wp:positionV>
                <wp:extent cx="2327275" cy="297180"/>
                <wp:effectExtent l="0" t="0" r="0" b="7620"/>
                <wp:wrapNone/>
                <wp:docPr id="139" name="Text Box 139"/>
                <wp:cNvGraphicFramePr/>
                <a:graphic xmlns:a="http://schemas.openxmlformats.org/drawingml/2006/main">
                  <a:graphicData uri="http://schemas.microsoft.com/office/word/2010/wordprocessingShape">
                    <wps:wsp>
                      <wps:cNvSpPr txBox="1"/>
                      <wps:spPr>
                        <a:xfrm>
                          <a:off x="0" y="0"/>
                          <a:ext cx="2327275" cy="2971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4B090C"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 xml:space="preserve">Hún eflir U/F þætti en </w:t>
                            </w:r>
                            <w:r>
                              <w:rPr>
                                <w:rFonts w:ascii="Helvetica" w:hAnsi="Helvetica"/>
                                <w:b/>
                                <w:bCs/>
                                <w:color w:val="6F6864"/>
                                <w:sz w:val="15"/>
                              </w:rPr>
                              <w:t>mun ekki ráðast í neinar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4D5202" id="Text Box 139" o:spid="_x0000_s1112" type="#_x0000_t202" style="position:absolute;margin-left:270.65pt;margin-top:247.7pt;width:183.25pt;height:23.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" filled="f" stroked="f" strokeweight=".5pt">
                <v:textbox inset="0,0,0,0">
                  <w:txbxContent>
                    <w:p w14:paraId="4E4B090C"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Hún eflir U/F þætti en </w:t>
                      </w:r>
                      <w:r>
                        <w:rPr>
                          <w:color w:val="6F6864"/>
                          <w:sz w:val="15"/>
                          <w:b/>
                          <w:bCs/>
                          <w:rFonts w:ascii="Helvetica" w:hAnsi="Helvetica"/>
                        </w:rPr>
                        <w:t xml:space="preserve">mun ekki ráðast í neinar sjálfbærar fjárfestingar</w:t>
                      </w:r>
                    </w:p>
                  </w:txbxContent>
                </v:textbox>
              </v:shape>
            </w:pict>
          </mc:Fallback>
        </mc:AlternateContent>
      </w:r>
      <w:r>
        <w:rPr>
          <w:noProof/>
        </w:rPr>
        <mc:AlternateContent>
          <mc:Choice Requires="wps">
            <w:drawing>
              <wp:anchor distT="0" distB="0" distL="114300" distR="114300" simplePos="0" relativeHeight="251643904" behindDoc="0" locked="0" layoutInCell="1" allowOverlap="1" wp14:anchorId="6FAB1773" wp14:editId="11AF8AB2">
                <wp:simplePos x="0" y="0"/>
                <wp:positionH relativeFrom="column">
                  <wp:posOffset>2576090</wp:posOffset>
                </wp:positionH>
                <wp:positionV relativeFrom="paragraph">
                  <wp:posOffset>412115</wp:posOffset>
                </wp:positionV>
                <wp:extent cx="1721976" cy="145415"/>
                <wp:effectExtent l="0" t="0" r="12065" b="6985"/>
                <wp:wrapNone/>
                <wp:docPr id="123" name="Text Box 123"/>
                <wp:cNvGraphicFramePr/>
                <a:graphic xmlns:a="http://schemas.openxmlformats.org/drawingml/2006/main">
                  <a:graphicData uri="http://schemas.microsoft.com/office/word/2010/wordprocessingShape">
                    <wps:wsp>
                      <wps:cNvSpPr txBox="1"/>
                      <wps:spPr>
                        <a:xfrm>
                          <a:off x="0" y="0"/>
                          <a:ext cx="1721976"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DBC6B7" w14:textId="77777777" w:rsidR="00541AC0" w:rsidRDefault="00CC777A">
                            <w:pPr>
                              <w:pStyle w:val="Para"/>
                              <w:spacing w:after="0" w:line="240" w:lineRule="auto"/>
                              <w:rPr>
                                <w:rFonts w:ascii="Helvetica" w:hAnsi="Helvetica"/>
                                <w:b/>
                                <w:color w:val="49A567"/>
                                <w:sz w:val="16"/>
                              </w:rPr>
                            </w:pPr>
                            <w:r>
                              <w:rPr>
                                <w:rFonts w:ascii="Helvetica" w:hAnsi="Helvetica"/>
                                <w:b/>
                                <w:color w:val="49A567"/>
                                <w:sz w:val="16"/>
                              </w:rPr>
                              <w:t>Markmið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AB1773" id="Text Box 123" o:spid="_x0000_s1113" type="#_x0000_t202" style="position:absolute;margin-left:202.85pt;margin-top:32.45pt;width:135.6pt;height:11.4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" filled="f" stroked="f" strokeweight=".5pt">
                <v:textbox inset="0,0,0,0">
                  <w:txbxContent>
                    <w:p w14:paraId="32DBC6B7" w14:textId="77777777" w:rsidR="00541AC0" w:rsidRDefault="00CC777A">
                      <w:pPr>
                        <w:pStyle w:val="Para"/>
                        <w:spacing w:after="0" w:line="240" w:lineRule="auto"/>
                        <w:rPr>
                          <w:b/>
                          <w:color w:val="49A567"/>
                          <w:sz w:val="16"/>
                          <w:rFonts w:ascii="Helvetica" w:hAnsi="Helvetica"/>
                        </w:rPr>
                      </w:pPr>
                      <w:r>
                        <w:rPr>
                          <w:b/>
                          <w:color w:val="49A567"/>
                          <w:sz w:val="16"/>
                          <w:rFonts w:ascii="Helvetica" w:hAnsi="Helvetica"/>
                        </w:rPr>
                        <w:t xml:space="preserve">Markmið um sjálfbæra fjárfestingu</w:t>
                      </w:r>
                    </w:p>
                  </w:txbxContent>
                </v:textbox>
              </v:shape>
            </w:pict>
          </mc:Fallback>
        </mc:AlternateContent>
      </w:r>
      <w:r>
        <w:rPr>
          <w:noProof/>
        </w:rPr>
        <mc:AlternateContent>
          <mc:Choice Requires="wps">
            <w:drawing>
              <wp:anchor distT="0" distB="0" distL="114300" distR="114300" simplePos="0" relativeHeight="251644928" behindDoc="0" locked="0" layoutInCell="1" allowOverlap="1" wp14:anchorId="16688225" wp14:editId="425570C0">
                <wp:simplePos x="0" y="0"/>
                <wp:positionH relativeFrom="column">
                  <wp:posOffset>1193800</wp:posOffset>
                </wp:positionH>
                <wp:positionV relativeFrom="paragraph">
                  <wp:posOffset>175260</wp:posOffset>
                </wp:positionV>
                <wp:extent cx="1643380" cy="156845"/>
                <wp:effectExtent l="0" t="0" r="13970" b="14605"/>
                <wp:wrapNone/>
                <wp:docPr id="124" name="Text Box 124"/>
                <wp:cNvGraphicFramePr/>
                <a:graphic xmlns:a="http://schemas.openxmlformats.org/drawingml/2006/main">
                  <a:graphicData uri="http://schemas.microsoft.com/office/word/2010/wordprocessingShape">
                    <wps:wsp>
                      <wps:cNvSpPr txBox="1"/>
                      <wps:spPr>
                        <a:xfrm>
                          <a:off x="0" y="0"/>
                          <a:ext cx="1643380" cy="156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9BC24E" w14:textId="77777777" w:rsidR="00541AC0" w:rsidRDefault="00CC777A">
                            <w:pPr>
                              <w:pStyle w:val="Para"/>
                              <w:spacing w:after="0" w:line="240" w:lineRule="auto"/>
                              <w:jc w:val="left"/>
                              <w:rPr>
                                <w:rFonts w:ascii="Helvetica" w:hAnsi="Helvetica"/>
                                <w:sz w:val="16"/>
                                <w:szCs w:val="16"/>
                              </w:rPr>
                            </w:pPr>
                            <w:r>
                              <w:rPr>
                                <w:rFonts w:ascii="Helvetica" w:hAnsi="Helvetica"/>
                                <w:b/>
                                <w:sz w:val="16"/>
                              </w:rPr>
                              <w:t>Heiti afurðar:</w:t>
                            </w:r>
                            <w:r>
                              <w:rPr>
                                <w:rFonts w:ascii="Helvetica" w:hAnsi="Helvetica"/>
                                <w:sz w:val="16"/>
                              </w:rPr>
                              <w:t xml:space="preserve"> </w:t>
                            </w:r>
                            <w:r>
                              <w:rPr>
                                <w:rFonts w:ascii="Helvetica" w:hAnsi="Helvetica"/>
                                <w:color w:val="C30000"/>
                                <w:sz w:val="16"/>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688225" id="Text Box 124" o:spid="_x0000_s1114" type="#_x0000_t202" style="position:absolute;margin-left:94pt;margin-top:13.8pt;width:129.4pt;height:12.3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" filled="f" stroked="f" strokeweight=".5pt">
                <v:textbox inset="0,0,0,0">
                  <w:txbxContent>
                    <w:p w14:paraId="5C9BC24E" w14:textId="77777777" w:rsidR="00541AC0" w:rsidRDefault="00CC777A">
                      <w:pPr>
                        <w:pStyle w:val="Para"/>
                        <w:spacing w:after="0" w:line="240" w:lineRule="auto"/>
                        <w:jc w:val="left"/>
                        <w:rPr>
                          <w:sz w:val="16"/>
                          <w:szCs w:val="16"/>
                          <w:rFonts w:ascii="Helvetica" w:hAnsi="Helvetica"/>
                        </w:rPr>
                      </w:pPr>
                      <w:r>
                        <w:rPr>
                          <w:sz w:val="16"/>
                          <w:b/>
                          <w:rFonts w:ascii="Helvetica" w:hAnsi="Helvetica"/>
                        </w:rPr>
                        <w:t xml:space="preserve">Heiti afurðar:</w:t>
                      </w:r>
                      <w:r>
                        <w:rPr>
                          <w:sz w:val="16"/>
                          <w:rFonts w:ascii="Helvetica" w:hAnsi="Helvetica"/>
                        </w:rPr>
                        <w:t xml:space="preserve"> </w:t>
                      </w:r>
                      <w:r>
                        <w:rPr>
                          <w:sz w:val="16"/>
                          <w:color w:val="C30000"/>
                          <w:rFonts w:ascii="Helvetica" w:hAnsi="Helvetica"/>
                        </w:rPr>
                        <w:t xml:space="preserve">[útfyllist]</w:t>
                      </w:r>
                    </w:p>
                  </w:txbxContent>
                </v:textbox>
              </v:shape>
            </w:pict>
          </mc:Fallback>
        </mc:AlternateContent>
      </w:r>
      <w:r>
        <w:rPr>
          <w:noProof/>
        </w:rPr>
        <mc:AlternateContent>
          <mc:Choice Requires="wps">
            <w:drawing>
              <wp:anchor distT="0" distB="0" distL="114300" distR="114300" simplePos="0" relativeHeight="251645952" behindDoc="0" locked="0" layoutInCell="1" allowOverlap="1" wp14:anchorId="62D34F23" wp14:editId="5F8FE64D">
                <wp:simplePos x="0" y="0"/>
                <wp:positionH relativeFrom="column">
                  <wp:posOffset>3973830</wp:posOffset>
                </wp:positionH>
                <wp:positionV relativeFrom="paragraph">
                  <wp:posOffset>181610</wp:posOffset>
                </wp:positionV>
                <wp:extent cx="1604010" cy="145415"/>
                <wp:effectExtent l="0" t="0" r="15240" b="6985"/>
                <wp:wrapNone/>
                <wp:docPr id="125" name="Text Box 125"/>
                <wp:cNvGraphicFramePr/>
                <a:graphic xmlns:a="http://schemas.openxmlformats.org/drawingml/2006/main">
                  <a:graphicData uri="http://schemas.microsoft.com/office/word/2010/wordprocessingShape">
                    <wps:wsp>
                      <wps:cNvSpPr txBox="1"/>
                      <wps:spPr>
                        <a:xfrm>
                          <a:off x="0" y="0"/>
                          <a:ext cx="1604010"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046CBF" w14:textId="77777777" w:rsidR="00541AC0" w:rsidRDefault="00CC777A">
                            <w:pPr>
                              <w:pStyle w:val="Para"/>
                              <w:spacing w:after="0" w:line="240" w:lineRule="auto"/>
                              <w:jc w:val="left"/>
                              <w:rPr>
                                <w:rFonts w:ascii="Helvetica" w:hAnsi="Helvetica"/>
                                <w:color w:val="C00000"/>
                                <w:sz w:val="16"/>
                              </w:rPr>
                            </w:pPr>
                            <w:r>
                              <w:rPr>
                                <w:rFonts w:ascii="Helvetica" w:hAnsi="Helvetica"/>
                                <w:b/>
                                <w:sz w:val="16"/>
                              </w:rPr>
                              <w:t>Auðkenni lögaðila:</w:t>
                            </w:r>
                            <w:r>
                              <w:rPr>
                                <w:rFonts w:ascii="Helvetica" w:hAnsi="Helvetica"/>
                                <w:sz w:val="16"/>
                              </w:rPr>
                              <w:t xml:space="preserve"> </w:t>
                            </w:r>
                            <w:r>
                              <w:rPr>
                                <w:rFonts w:ascii="Helvetica" w:hAnsi="Helvetica"/>
                                <w:color w:val="C00000"/>
                                <w:sz w:val="16"/>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D34F23" id="Text Box 125" o:spid="_x0000_s1115" type="#_x0000_t202" style="position:absolute;margin-left:312.9pt;margin-top:14.3pt;width:126.3pt;height:11.4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" filled="f" stroked="f" strokeweight=".5pt">
                <v:textbox inset="0,0,0,0">
                  <w:txbxContent>
                    <w:p w14:paraId="0C046CBF" w14:textId="77777777" w:rsidR="00541AC0" w:rsidRDefault="00CC777A">
                      <w:pPr>
                        <w:pStyle w:val="Para"/>
                        <w:spacing w:after="0" w:line="240" w:lineRule="auto"/>
                        <w:jc w:val="left"/>
                        <w:rPr>
                          <w:color w:val="C00000"/>
                          <w:sz w:val="16"/>
                          <w:rFonts w:ascii="Helvetica" w:hAnsi="Helvetica"/>
                        </w:rPr>
                      </w:pPr>
                      <w:r>
                        <w:rPr>
                          <w:sz w:val="16"/>
                          <w:b/>
                          <w:rFonts w:ascii="Helvetica" w:hAnsi="Helvetica"/>
                        </w:rPr>
                        <w:t xml:space="preserve">Auðkenni lögaðila:</w:t>
                      </w:r>
                      <w:r>
                        <w:rPr>
                          <w:sz w:val="16"/>
                          <w:rFonts w:ascii="Helvetica" w:hAnsi="Helvetica"/>
                        </w:rPr>
                        <w:t xml:space="preserve"> </w:t>
                      </w:r>
                      <w:r>
                        <w:rPr>
                          <w:sz w:val="16"/>
                          <w:color w:val="C00000"/>
                          <w:rFonts w:ascii="Helvetica" w:hAnsi="Helvetica"/>
                        </w:rPr>
                        <w:t xml:space="preserve">[útfyllist]</w:t>
                      </w:r>
                    </w:p>
                  </w:txbxContent>
                </v:textbox>
              </v:shape>
            </w:pict>
          </mc:Fallback>
        </mc:AlternateContent>
      </w:r>
      <w:r>
        <w:rPr>
          <w:noProof/>
        </w:rPr>
        <mc:AlternateContent>
          <mc:Choice Requires="wps">
            <w:drawing>
              <wp:anchor distT="0" distB="0" distL="114300" distR="114300" simplePos="0" relativeHeight="251646976" behindDoc="0" locked="0" layoutInCell="1" allowOverlap="1" wp14:anchorId="2E830A17" wp14:editId="7426E054">
                <wp:simplePos x="0" y="0"/>
                <wp:positionH relativeFrom="column">
                  <wp:posOffset>106045</wp:posOffset>
                </wp:positionH>
                <wp:positionV relativeFrom="paragraph">
                  <wp:posOffset>99695</wp:posOffset>
                </wp:positionV>
                <wp:extent cx="875030" cy="2120265"/>
                <wp:effectExtent l="0" t="0" r="1270" b="13335"/>
                <wp:wrapNone/>
                <wp:docPr id="126" name="Text Box 126"/>
                <wp:cNvGraphicFramePr/>
                <a:graphic xmlns:a="http://schemas.openxmlformats.org/drawingml/2006/main">
                  <a:graphicData uri="http://schemas.microsoft.com/office/word/2010/wordprocessingShape">
                    <wps:wsp>
                      <wps:cNvSpPr txBox="1"/>
                      <wps:spPr>
                        <a:xfrm>
                          <a:off x="0" y="0"/>
                          <a:ext cx="875030" cy="21202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91DCFA"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Sjálfbær fjárfesting</w:t>
                            </w:r>
                            <w:r>
                              <w:rPr>
                                <w:rFonts w:ascii="Helvetica" w:hAnsi="Helvetica"/>
                                <w:sz w:val="15"/>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830A17" id="Text Box 126" o:spid="_x0000_s1116" type="#_x0000_t202" style="position:absolute;margin-left:8.35pt;margin-top:7.85pt;width:68.9pt;height:166.9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" filled="f" stroked="f" strokeweight=".5pt">
                <v:textbox inset="0,0,0,0">
                  <w:txbxContent>
                    <w:p w14:paraId="6091DCFA"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Sjálfbær fjárfesting</w:t>
                      </w:r>
                      <w:r>
                        <w:rPr>
                          <w:sz w:val="15"/>
                          <w:rFonts w:ascii="Helvetica" w:hAnsi="Helvetica"/>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v:textbox>
              </v:shape>
            </w:pict>
          </mc:Fallback>
        </mc:AlternateContent>
      </w:r>
      <w:r>
        <w:rPr>
          <w:noProof/>
        </w:rPr>
        <w:drawing>
          <wp:inline distT="0" distB="0" distL="0" distR="0" wp14:anchorId="1278FDC4" wp14:editId="46ABF66F">
            <wp:extent cx="5867400" cy="6488430"/>
            <wp:effectExtent l="0" t="0" r="0" b="762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867400" cy="6488430"/>
                    </a:xfrm>
                    <a:prstGeom prst="rect">
                      <a:avLst/>
                    </a:prstGeom>
                  </pic:spPr>
                </pic:pic>
              </a:graphicData>
            </a:graphic>
          </wp:inline>
        </w:drawing>
      </w:r>
    </w:p>
    <w:p w14:paraId="6E90F869" w14:textId="77777777" w:rsidR="00541AC0" w:rsidRDefault="00CC777A">
      <w:pPr>
        <w:pStyle w:val="Para"/>
        <w:spacing w:line="240" w:lineRule="auto"/>
        <w:jc w:val="left"/>
      </w:pPr>
      <w:r>
        <w:br w:type="page"/>
      </w:r>
    </w:p>
    <w:p w14:paraId="4A96CDAE" w14:textId="77777777" w:rsidR="00541AC0" w:rsidRDefault="00541AC0">
      <w:pPr>
        <w:pStyle w:val="Para"/>
        <w:spacing w:line="240" w:lineRule="auto"/>
        <w:jc w:val="left"/>
        <w:rPr>
          <w:noProof/>
          <w:lang w:val="en-US"/>
        </w:rPr>
      </w:pPr>
    </w:p>
    <w:p w14:paraId="165D57AB" w14:textId="77777777" w:rsidR="00541AC0" w:rsidRDefault="00CC777A">
      <w:pPr>
        <w:pStyle w:val="Para"/>
        <w:spacing w:line="240" w:lineRule="auto"/>
        <w:jc w:val="left"/>
      </w:pPr>
      <w:r>
        <w:rPr>
          <w:noProof/>
        </w:rPr>
        <mc:AlternateContent>
          <mc:Choice Requires="wps">
            <w:drawing>
              <wp:anchor distT="0" distB="0" distL="114300" distR="114300" simplePos="0" relativeHeight="251672576" behindDoc="0" locked="0" layoutInCell="1" allowOverlap="1" wp14:anchorId="4E19DCEF" wp14:editId="513DAA25">
                <wp:simplePos x="0" y="0"/>
                <wp:positionH relativeFrom="column">
                  <wp:posOffset>84774</wp:posOffset>
                </wp:positionH>
                <wp:positionV relativeFrom="paragraph">
                  <wp:posOffset>716728</wp:posOffset>
                </wp:positionV>
                <wp:extent cx="914400" cy="1778312"/>
                <wp:effectExtent l="0" t="0" r="0" b="12700"/>
                <wp:wrapNone/>
                <wp:docPr id="151" name="Text Box 151"/>
                <wp:cNvGraphicFramePr/>
                <a:graphic xmlns:a="http://schemas.openxmlformats.org/drawingml/2006/main">
                  <a:graphicData uri="http://schemas.microsoft.com/office/word/2010/wordprocessingShape">
                    <wps:wsp>
                      <wps:cNvSpPr txBox="1"/>
                      <wps:spPr>
                        <a:xfrm>
                          <a:off x="0" y="0"/>
                          <a:ext cx="914400" cy="17783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DFE9D4"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Helstu neikvæðu áhrifin</w:t>
                            </w:r>
                            <w:r>
                              <w:rPr>
                                <w:rFonts w:ascii="Helvetica" w:hAnsi="Helvetica"/>
                                <w:sz w:val="15"/>
                              </w:rPr>
                              <w:t xml:space="preserve"> eru mestu neikvæðu áhrif fjárfestingarákvarðana á sjálfbærniþætti sem varða umhverfismál, félagsmál og starfsmannamál, virðingu fyrir mannréttindum, mál sem varða baráttuna gegn spillingu og mútum.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19DCEF" id="Text Box 151" o:spid="_x0000_s1117" type="#_x0000_t202" style="position:absolute;margin-left:6.7pt;margin-top:56.45pt;width:1in;height:140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" filled="f" stroked="f" strokeweight=".5pt">
                <v:textbox inset="0,0,0,0">
                  <w:txbxContent>
                    <w:p w14:paraId="1ADFE9D4"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Helstu neikvæðu áhrifin</w:t>
                      </w:r>
                      <w:r>
                        <w:rPr>
                          <w:sz w:val="15"/>
                          <w:rFonts w:ascii="Helvetica" w:hAnsi="Helvetica"/>
                        </w:rPr>
                        <w:t xml:space="preserve"> eru mestu neikvæðu áhrif fjárfestingarákvarðana á sjálfbærniþætti sem varða umhverfismál, félagsmál og starfsmannamál, virðingu fyrir mannréttindum, mál sem varða baráttuna gegn spillingu og mútum.</w:t>
                      </w:r>
                    </w:p>
                  </w:txbxContent>
                </v:textbox>
              </v:shape>
            </w:pict>
          </mc:Fallback>
        </mc:AlternateContent>
      </w:r>
      <w:r>
        <w:rPr>
          <w:noProof/>
        </w:rPr>
        <mc:AlternateContent>
          <mc:Choice Requires="wps">
            <w:drawing>
              <wp:anchor distT="0" distB="0" distL="114300" distR="114300" simplePos="0" relativeHeight="251671552" behindDoc="0" locked="0" layoutInCell="1" allowOverlap="1" wp14:anchorId="45B527CE" wp14:editId="51C4E5EC">
                <wp:simplePos x="0" y="0"/>
                <wp:positionH relativeFrom="column">
                  <wp:posOffset>1638693</wp:posOffset>
                </wp:positionH>
                <wp:positionV relativeFrom="paragraph">
                  <wp:posOffset>5243849</wp:posOffset>
                </wp:positionV>
                <wp:extent cx="4218072" cy="280035"/>
                <wp:effectExtent l="0" t="0" r="11430" b="5715"/>
                <wp:wrapNone/>
                <wp:docPr id="150" name="Text Box 150"/>
                <wp:cNvGraphicFramePr/>
                <a:graphic xmlns:a="http://schemas.openxmlformats.org/drawingml/2006/main">
                  <a:graphicData uri="http://schemas.microsoft.com/office/word/2010/wordprocessingShape">
                    <wps:wsp>
                      <wps:cNvSpPr txBox="1"/>
                      <wps:spPr>
                        <a:xfrm>
                          <a:off x="0" y="0"/>
                          <a:ext cx="4218072" cy="2800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C1FE41"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Hvaða bindandi þættir í fjárfestingaráætluninni eru notaðir til að velja fjárfestingar til að ná markmiðinu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B527CE" id="Text Box 150" o:spid="_x0000_s1118" type="#_x0000_t202" style="position:absolute;margin-left:129.05pt;margin-top:412.9pt;width:332.15pt;height:22.0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" filled="f" stroked="f" strokeweight=".5pt">
                <v:textbox inset="0,0,0,0">
                  <w:txbxContent>
                    <w:p w14:paraId="53C1FE41"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Hvaða bindandi þættir í fjárfestingaráætluninni eru notaðir til að velja fjárfestingar til að ná markmiðinu um sjálfbæra fjárfestingu?</w:t>
                      </w:r>
                    </w:p>
                  </w:txbxContent>
                </v:textbox>
              </v:shape>
            </w:pict>
          </mc:Fallback>
        </mc:AlternateContent>
      </w:r>
      <w:r>
        <w:rPr>
          <w:noProof/>
        </w:rPr>
        <mc:AlternateContent>
          <mc:Choice Requires="wps">
            <w:drawing>
              <wp:anchor distT="0" distB="0" distL="114300" distR="114300" simplePos="0" relativeHeight="251666432" behindDoc="0" locked="0" layoutInCell="1" allowOverlap="1" wp14:anchorId="09B571A5" wp14:editId="10D5716E">
                <wp:simplePos x="0" y="0"/>
                <wp:positionH relativeFrom="column">
                  <wp:posOffset>1621863</wp:posOffset>
                </wp:positionH>
                <wp:positionV relativeFrom="paragraph">
                  <wp:posOffset>4531403</wp:posOffset>
                </wp:positionV>
                <wp:extent cx="4234901" cy="481965"/>
                <wp:effectExtent l="0" t="0" r="13335" b="13335"/>
                <wp:wrapNone/>
                <wp:docPr id="145" name="Text Box 145"/>
                <wp:cNvGraphicFramePr/>
                <a:graphic xmlns:a="http://schemas.openxmlformats.org/drawingml/2006/main">
                  <a:graphicData uri="http://schemas.microsoft.com/office/word/2010/wordprocessingShape">
                    <wps:wsp>
                      <wps:cNvSpPr txBox="1"/>
                      <wps:spPr>
                        <a:xfrm>
                          <a:off x="0" y="0"/>
                          <a:ext cx="4234901" cy="4819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67DC39" w14:textId="77777777" w:rsidR="00541AC0" w:rsidRDefault="00CC777A">
                            <w:pPr>
                              <w:pStyle w:val="Para"/>
                              <w:spacing w:after="0" w:line="200" w:lineRule="exact"/>
                              <w:rPr>
                                <w:rFonts w:ascii="Helvetica" w:hAnsi="Helvetica"/>
                                <w:i/>
                                <w:color w:val="C30000"/>
                                <w:sz w:val="15"/>
                                <w:szCs w:val="15"/>
                              </w:rPr>
                            </w:pPr>
                            <w:r>
                              <w:rPr>
                                <w:rFonts w:ascii="Helvetica" w:hAnsi="Helvetica"/>
                                <w:b/>
                                <w:sz w:val="15"/>
                              </w:rPr>
                              <w:t>Hvaða fjárfestingaráætlun fylgir þessi fjármálaafurð?</w:t>
                            </w:r>
                            <w:r>
                              <w:rPr>
                                <w:rFonts w:ascii="Helvetica" w:hAnsi="Helvetica"/>
                                <w:b/>
                                <w:i/>
                                <w:sz w:val="15"/>
                              </w:rPr>
                              <w:t xml:space="preserve"> </w:t>
                            </w:r>
                            <w:r>
                              <w:rPr>
                                <w:rFonts w:ascii="Helvetica" w:hAnsi="Helvetica"/>
                                <w:i/>
                                <w:color w:val="C30000"/>
                                <w:sz w:val="15"/>
                              </w:rPr>
                              <w:t>[gefa skal lýsingu á fjárfestingaráætluninni og tilgreina hvernig áætluninni er hrint í framkvæmd með viðvarandi hætti]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B571A5" id="Text Box 145" o:spid="_x0000_s1119" type="#_x0000_t202" style="position:absolute;margin-left:127.7pt;margin-top:356.8pt;width:333.45pt;height:37.9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" filled="f" stroked="f" strokeweight=".5pt">
                <v:textbox inset="0,0,0,0">
                  <w:txbxContent>
                    <w:p w14:paraId="4D67DC39" w14:textId="77777777" w:rsidR="00541AC0" w:rsidRDefault="00CC777A">
                      <w:pPr>
                        <w:pStyle w:val="Para"/>
                        <w:spacing w:after="0" w:line="200" w:lineRule="exact"/>
                        <w:rPr>
                          <w:i/>
                          <w:color w:val="C30000"/>
                          <w:sz w:val="15"/>
                          <w:szCs w:val="15"/>
                          <w:rFonts w:ascii="Helvetica" w:hAnsi="Helvetica"/>
                        </w:rPr>
                      </w:pPr>
                      <w:r>
                        <w:rPr>
                          <w:sz w:val="15"/>
                          <w:b/>
                          <w:rFonts w:ascii="Helvetica" w:hAnsi="Helvetica"/>
                        </w:rPr>
                        <w:t xml:space="preserve">Hvaða fjárfestingaráætlun fylgir þessi fjármálaafurð?</w:t>
                      </w:r>
                      <w:r>
                        <w:rPr>
                          <w:sz w:val="15"/>
                          <w:b/>
                          <w:i/>
                          <w:rFonts w:ascii="Helvetica" w:hAnsi="Helvetica"/>
                        </w:rPr>
                        <w:t xml:space="preserve"> </w:t>
                      </w:r>
                      <w:r>
                        <w:rPr>
                          <w:sz w:val="15"/>
                          <w:i/>
                          <w:color w:val="C30000"/>
                          <w:rFonts w:ascii="Helvetica" w:hAnsi="Helvetica"/>
                        </w:rPr>
                        <w:t xml:space="preserve">[gefa skal lýsingu á fjárfestingaráætluninni og tilgreina hvernig áætluninni er hrint í framkvæmd með viðvarandi hætti]</w:t>
                      </w:r>
                    </w:p>
                  </w:txbxContent>
                </v:textbox>
              </v:shape>
            </w:pict>
          </mc:Fallback>
        </mc:AlternateContent>
      </w:r>
      <w:r>
        <w:rPr>
          <w:noProof/>
        </w:rPr>
        <mc:AlternateContent>
          <mc:Choice Requires="wps">
            <w:drawing>
              <wp:anchor distT="0" distB="0" distL="114300" distR="114300" simplePos="0" relativeHeight="251673600" behindDoc="0" locked="0" layoutInCell="1" allowOverlap="1" wp14:anchorId="676D3C0F" wp14:editId="64A60701">
                <wp:simplePos x="0" y="0"/>
                <wp:positionH relativeFrom="column">
                  <wp:posOffset>112824</wp:posOffset>
                </wp:positionH>
                <wp:positionV relativeFrom="paragraph">
                  <wp:posOffset>5086775</wp:posOffset>
                </wp:positionV>
                <wp:extent cx="920009" cy="936839"/>
                <wp:effectExtent l="0" t="0" r="13970" b="0"/>
                <wp:wrapNone/>
                <wp:docPr id="152" name="Text Box 152"/>
                <wp:cNvGraphicFramePr/>
                <a:graphic xmlns:a="http://schemas.openxmlformats.org/drawingml/2006/main">
                  <a:graphicData uri="http://schemas.microsoft.com/office/word/2010/wordprocessingShape">
                    <wps:wsp>
                      <wps:cNvSpPr txBox="1"/>
                      <wps:spPr>
                        <a:xfrm>
                          <a:off x="0" y="0"/>
                          <a:ext cx="920009" cy="93683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E21F7"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Fjárfestingaráætlunin</w:t>
                            </w:r>
                            <w:r>
                              <w:rPr>
                                <w:rFonts w:ascii="Helvetica" w:hAnsi="Helvetica"/>
                                <w:sz w:val="15"/>
                              </w:rPr>
                              <w:t xml:space="preserve"> stýrir fjárfestingarákvörðunum sem byggjast á þáttum eins og fjárfestingarmarkmiðum og áhættuþoli.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6D3C0F" id="Text Box 152" o:spid="_x0000_s1120" type="#_x0000_t202" style="position:absolute;margin-left:8.9pt;margin-top:400.55pt;width:72.45pt;height:73.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" filled="f" stroked="f" strokeweight=".5pt">
                <v:textbox inset="0,0,0,0">
                  <w:txbxContent>
                    <w:p w14:paraId="363E21F7"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Fjárfestingaráætlunin</w:t>
                      </w:r>
                      <w:r>
                        <w:rPr>
                          <w:sz w:val="15"/>
                          <w:rFonts w:ascii="Helvetica" w:hAnsi="Helvetica"/>
                        </w:rPr>
                        <w:t xml:space="preserve"> stýrir fjárfestingarákvörðunum sem byggjast á þáttum eins og fjárfestingarmarkmiðum og áhættuþoli.</w:t>
                      </w:r>
                    </w:p>
                  </w:txbxContent>
                </v:textbox>
              </v:shape>
            </w:pict>
          </mc:Fallback>
        </mc:AlternateContent>
      </w:r>
      <w:r>
        <w:rPr>
          <w:noProof/>
        </w:rPr>
        <mc:AlternateContent>
          <mc:Choice Requires="wps">
            <w:drawing>
              <wp:anchor distT="0" distB="0" distL="114300" distR="114300" simplePos="0" relativeHeight="251670528" behindDoc="0" locked="0" layoutInCell="1" allowOverlap="1" wp14:anchorId="50679F5B" wp14:editId="325958C6">
                <wp:simplePos x="0" y="0"/>
                <wp:positionH relativeFrom="column">
                  <wp:posOffset>1334345</wp:posOffset>
                </wp:positionH>
                <wp:positionV relativeFrom="paragraph">
                  <wp:posOffset>4036695</wp:posOffset>
                </wp:positionV>
                <wp:extent cx="173355" cy="151130"/>
                <wp:effectExtent l="0" t="0" r="0" b="1270"/>
                <wp:wrapNone/>
                <wp:docPr id="149" name="Text Box 149"/>
                <wp:cNvGraphicFramePr/>
                <a:graphic xmlns:a="http://schemas.openxmlformats.org/drawingml/2006/main">
                  <a:graphicData uri="http://schemas.microsoft.com/office/word/2010/wordprocessingShape">
                    <wps:wsp>
                      <wps:cNvSpPr txBox="1"/>
                      <wps:spPr>
                        <a:xfrm>
                          <a:off x="0" y="0"/>
                          <a:ext cx="173355" cy="1511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5305D1" w14:textId="77777777" w:rsidR="00541AC0" w:rsidRDefault="00CC777A">
                            <w:pPr>
                              <w:pStyle w:val="Para"/>
                              <w:spacing w:after="0" w:line="200" w:lineRule="exact"/>
                              <w:rPr>
                                <w:rFonts w:ascii="Helvetica" w:hAnsi="Helvetica"/>
                                <w:color w:val="C00000"/>
                                <w:sz w:val="15"/>
                                <w:szCs w:val="15"/>
                              </w:rPr>
                            </w:pPr>
                            <w:r>
                              <w:rPr>
                                <w:rFonts w:ascii="Helvetica" w:hAnsi="Helvetica"/>
                                <w:sz w:val="15"/>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679F5B" id="Text Box 149" o:spid="_x0000_s1121" type="#_x0000_t202" style="position:absolute;margin-left:105.05pt;margin-top:317.85pt;width:13.65pt;height:11.9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" filled="f" stroked="f" strokeweight=".5pt">
                <v:textbox inset="0,0,0,0">
                  <w:txbxContent>
                    <w:p w14:paraId="745305D1" w14:textId="77777777" w:rsidR="00541AC0" w:rsidRDefault="00CC777A">
                      <w:pPr>
                        <w:pStyle w:val="Para"/>
                        <w:spacing w:after="0" w:line="200" w:lineRule="exact"/>
                        <w:rPr>
                          <w:color w:val="C00000"/>
                          <w:sz w:val="15"/>
                          <w:szCs w:val="15"/>
                          <w:rFonts w:ascii="Helvetica" w:hAnsi="Helvetica"/>
                        </w:rPr>
                      </w:pPr>
                      <w:r>
                        <w:rPr>
                          <w:sz w:val="15"/>
                          <w:rFonts w:ascii="Helvetica" w:hAnsi="Helvetica"/>
                        </w:rPr>
                        <w:t xml:space="preserve">Nei</w:t>
                      </w:r>
                    </w:p>
                  </w:txbxContent>
                </v:textbox>
              </v:shape>
            </w:pict>
          </mc:Fallback>
        </mc:AlternateContent>
      </w:r>
      <w:r>
        <w:rPr>
          <w:noProof/>
        </w:rPr>
        <mc:AlternateContent>
          <mc:Choice Requires="wps">
            <w:drawing>
              <wp:anchor distT="0" distB="0" distL="114300" distR="114300" simplePos="0" relativeHeight="251667456" behindDoc="0" locked="0" layoutInCell="1" allowOverlap="1" wp14:anchorId="28AF814B" wp14:editId="6FFFDA28">
                <wp:simplePos x="0" y="0"/>
                <wp:positionH relativeFrom="column">
                  <wp:posOffset>1616253</wp:posOffset>
                </wp:positionH>
                <wp:positionV relativeFrom="paragraph">
                  <wp:posOffset>3196267</wp:posOffset>
                </wp:positionV>
                <wp:extent cx="4240511" cy="756920"/>
                <wp:effectExtent l="0" t="0" r="8255" b="5080"/>
                <wp:wrapNone/>
                <wp:docPr id="146" name="Text Box 146"/>
                <wp:cNvGraphicFramePr/>
                <a:graphic xmlns:a="http://schemas.openxmlformats.org/drawingml/2006/main">
                  <a:graphicData uri="http://schemas.microsoft.com/office/word/2010/wordprocessingShape">
                    <wps:wsp>
                      <wps:cNvSpPr txBox="1"/>
                      <wps:spPr>
                        <a:xfrm>
                          <a:off x="0" y="0"/>
                          <a:ext cx="4240511" cy="756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465C9E" w14:textId="77777777" w:rsidR="00541AC0" w:rsidRDefault="00CC777A">
                            <w:pPr>
                              <w:pStyle w:val="Para"/>
                              <w:spacing w:after="0" w:line="200" w:lineRule="exact"/>
                              <w:rPr>
                                <w:rFonts w:ascii="Helvetica" w:hAnsi="Helvetica"/>
                                <w:i/>
                                <w:color w:val="C30000"/>
                                <w:sz w:val="15"/>
                                <w:szCs w:val="15"/>
                              </w:rPr>
                            </w:pPr>
                            <w:r>
                              <w:rPr>
                                <w:rFonts w:ascii="Helvetica" w:hAnsi="Helvetica"/>
                                <w:sz w:val="15"/>
                              </w:rPr>
                              <w:t>Já</w:t>
                            </w:r>
                            <w:r>
                              <w:rPr>
                                <w:rFonts w:ascii="Helvetica" w:hAnsi="Helvetica"/>
                                <w:i/>
                                <w:sz w:val="15"/>
                              </w:rPr>
                              <w:t xml:space="preserve"> </w:t>
                            </w:r>
                            <w:r>
                              <w:rPr>
                                <w:rFonts w:ascii="Helvetica" w:hAnsi="Helvetica"/>
                                <w:i/>
                                <w:iCs/>
                                <w:color w:val="C30000"/>
                                <w:sz w:val="15"/>
                              </w:rPr>
                              <w:t>[ef fjármálaafurðin tekur tillit til helstu neikvæðra áhrifa á sjálfbærniþætti skal setja fram skýra og rökstudda skýringu á því hvernig hún tekur tillit til helstu neikvæðra áhrifa á sjálfbærniþættina.</w:t>
                            </w:r>
                            <w:r>
                              <w:rPr>
                                <w:rFonts w:ascii="Helvetica" w:hAnsi="Helvetica"/>
                                <w:i/>
                                <w:color w:val="C30000"/>
                                <w:sz w:val="15"/>
                              </w:rPr>
                              <w:t xml:space="preserve"> Tilgreina skal hvar upplýsingarnar um helstu neikvæðu áhrifin á sjálfbærniþætti eru aðgengilegar í upplýsingunum sem á að birta skv. 2. mgr. 11. gr. reglugerðar (ESB) 2019/2088]</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AF814B" id="Text Box 146" o:spid="_x0000_s1122" type="#_x0000_t202" style="position:absolute;margin-left:127.25pt;margin-top:251.65pt;width:333.9pt;height:59.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" filled="f" stroked="f" strokeweight=".5pt">
                <v:textbox inset="0,0,0,0">
                  <w:txbxContent>
                    <w:p w14:paraId="66465C9E" w14:textId="77777777" w:rsidR="00541AC0" w:rsidRDefault="00CC777A">
                      <w:pPr>
                        <w:pStyle w:val="Para"/>
                        <w:spacing w:after="0" w:line="200" w:lineRule="exact"/>
                        <w:rPr>
                          <w:i/>
                          <w:color w:val="C30000"/>
                          <w:sz w:val="15"/>
                          <w:szCs w:val="15"/>
                          <w:rFonts w:ascii="Helvetica" w:hAnsi="Helvetica"/>
                        </w:rPr>
                      </w:pPr>
                      <w:r>
                        <w:rPr>
                          <w:sz w:val="15"/>
                          <w:rFonts w:ascii="Helvetica" w:hAnsi="Helvetica"/>
                        </w:rPr>
                        <w:t xml:space="preserve">Já</w:t>
                      </w:r>
                      <w:r>
                        <w:rPr>
                          <w:sz w:val="15"/>
                          <w:i/>
                          <w:rFonts w:ascii="Helvetica" w:hAnsi="Helvetica"/>
                        </w:rPr>
                        <w:t xml:space="preserve"> </w:t>
                      </w:r>
                      <w:r>
                        <w:rPr>
                          <w:sz w:val="15"/>
                          <w:i/>
                          <w:color w:val="C30000"/>
                          <w:i/>
                          <w:iCs/>
                          <w:rFonts w:ascii="Helvetica" w:hAnsi="Helvetica"/>
                        </w:rPr>
                        <w:t xml:space="preserve">[ef fjármálaafurðin tekur tillit til helstu neikvæðra áhrifa á sjálfbærniþætti skal setja fram skýra og rökstudda skýringu á því hvernig hún tekur tillit til helstu neikvæðra áhrifa á sjálfbærniþættina.</w:t>
                      </w:r>
                      <w:r>
                        <w:rPr>
                          <w:sz w:val="15"/>
                          <w:i/>
                          <w:color w:val="C30000"/>
                          <w:rFonts w:ascii="Helvetica" w:hAnsi="Helvetica"/>
                        </w:rPr>
                        <w:t xml:space="preserve"> </w:t>
                      </w:r>
                      <w:r>
                        <w:rPr>
                          <w:sz w:val="15"/>
                          <w:i/>
                          <w:color w:val="C30000"/>
                          <w:rFonts w:ascii="Helvetica" w:hAnsi="Helvetica"/>
                        </w:rPr>
                        <w:t xml:space="preserve">Tilgreina skal hvar upplýsingarnar um helstu neikvæðu áhrifin á sjálfbærniþætti eru aðgengilegar í upplýsingunum sem á að birta skv. 2. mgr. 11. gr. reglugerðar (ESB) 2019/2088]</w:t>
                      </w:r>
                    </w:p>
                  </w:txbxContent>
                </v:textbox>
              </v:shape>
            </w:pict>
          </mc:Fallback>
        </mc:AlternateContent>
      </w:r>
      <w:r>
        <w:rPr>
          <w:noProof/>
        </w:rPr>
        <mc:AlternateContent>
          <mc:Choice Requires="wps">
            <w:drawing>
              <wp:anchor distT="0" distB="0" distL="114300" distR="114300" simplePos="0" relativeHeight="251665408" behindDoc="0" locked="0" layoutInCell="1" allowOverlap="1" wp14:anchorId="45612E69" wp14:editId="3C3E51FA">
                <wp:simplePos x="0" y="0"/>
                <wp:positionH relativeFrom="column">
                  <wp:posOffset>1611630</wp:posOffset>
                </wp:positionH>
                <wp:positionV relativeFrom="paragraph">
                  <wp:posOffset>2530580</wp:posOffset>
                </wp:positionV>
                <wp:extent cx="4095166" cy="168295"/>
                <wp:effectExtent l="0" t="0" r="635" b="3175"/>
                <wp:wrapNone/>
                <wp:docPr id="144" name="Text Box 144"/>
                <wp:cNvGraphicFramePr/>
                <a:graphic xmlns:a="http://schemas.openxmlformats.org/drawingml/2006/main">
                  <a:graphicData uri="http://schemas.microsoft.com/office/word/2010/wordprocessingShape">
                    <wps:wsp>
                      <wps:cNvSpPr txBox="1"/>
                      <wps:spPr>
                        <a:xfrm>
                          <a:off x="0" y="0"/>
                          <a:ext cx="4095166" cy="1682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5E0803"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Tekur þessi fjármálaafurð tillit til helstu neikvæðu áhrifa á sjálfbærniþætti?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612E69" id="Text Box 144" o:spid="_x0000_s1123" type="#_x0000_t202" style="position:absolute;margin-left:126.9pt;margin-top:199.25pt;width:322.45pt;height:13.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" filled="f" stroked="f" strokeweight=".5pt">
                <v:textbox inset="0,0,0,0">
                  <w:txbxContent>
                    <w:p w14:paraId="485E0803" w14:textId="77777777" w:rsidR="00541AC0" w:rsidRDefault="00CC777A">
                      <w:pPr>
                        <w:pStyle w:val="Para"/>
                        <w:spacing w:after="0" w:line="200" w:lineRule="exact"/>
                        <w:rPr>
                          <w:color w:val="C00000"/>
                          <w:sz w:val="15"/>
                          <w:szCs w:val="15"/>
                          <w:rFonts w:ascii="Helvetica" w:hAnsi="Helvetica"/>
                        </w:rPr>
                      </w:pPr>
                      <w:r>
                        <w:rPr>
                          <w:b/>
                          <w:sz w:val="15"/>
                          <w:rFonts w:ascii="Helvetica" w:hAnsi="Helvetica"/>
                        </w:rPr>
                        <w:t xml:space="preserve">Tekur þessi fjármálaafurð tillit til helstu neikvæðu áhrifa á sjálfbærniþætti?</w:t>
                      </w:r>
                    </w:p>
                  </w:txbxContent>
                </v:textbox>
              </v:shape>
            </w:pict>
          </mc:Fallback>
        </mc:AlternateContent>
      </w:r>
      <w:r>
        <w:rPr>
          <w:noProof/>
        </w:rPr>
        <mc:AlternateContent>
          <mc:Choice Requires="wps">
            <w:drawing>
              <wp:anchor distT="0" distB="0" distL="114300" distR="114300" simplePos="0" relativeHeight="251669504" behindDoc="0" locked="0" layoutInCell="1" allowOverlap="1" wp14:anchorId="3DDBC9E0" wp14:editId="33DC58FD">
                <wp:simplePos x="0" y="0"/>
                <wp:positionH relativeFrom="column">
                  <wp:posOffset>1459179</wp:posOffset>
                </wp:positionH>
                <wp:positionV relativeFrom="paragraph">
                  <wp:posOffset>1300150</wp:posOffset>
                </wp:positionV>
                <wp:extent cx="4386456" cy="847082"/>
                <wp:effectExtent l="0" t="0" r="14605" b="10795"/>
                <wp:wrapNone/>
                <wp:docPr id="148" name="Text Box 148"/>
                <wp:cNvGraphicFramePr/>
                <a:graphic xmlns:a="http://schemas.openxmlformats.org/drawingml/2006/main">
                  <a:graphicData uri="http://schemas.microsoft.com/office/word/2010/wordprocessingShape">
                    <wps:wsp>
                      <wps:cNvSpPr txBox="1"/>
                      <wps:spPr>
                        <a:xfrm>
                          <a:off x="0" y="0"/>
                          <a:ext cx="4386456" cy="84708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461470" w14:textId="77777777" w:rsidR="00541AC0" w:rsidRDefault="00CC777A">
                            <w:pPr>
                              <w:pStyle w:val="Para"/>
                              <w:spacing w:after="0" w:line="200" w:lineRule="exact"/>
                              <w:rPr>
                                <w:rFonts w:ascii="Helvetica" w:hAnsi="Helvetica"/>
                                <w:i/>
                                <w:color w:val="C00000"/>
                                <w:sz w:val="15"/>
                                <w:szCs w:val="15"/>
                              </w:rPr>
                            </w:pPr>
                            <w:r>
                              <w:rPr>
                                <w:rFonts w:ascii="Helvetica" w:hAnsi="Helvetica"/>
                                <w:i/>
                                <w:sz w:val="15"/>
                              </w:rPr>
                              <w:t xml:space="preserve">Hvernig samræmast sjálfbærar fjárfestingar viðmiðunarreglum Efnahags- og framfarastofnunarinnar fyrir fjölþjóðleg fyrirtæki og leiðbeinandi meginreglum Sameinuðu þjóðanna um viðskipti og mannréttindi? </w:t>
                            </w:r>
                            <w:r>
                              <w:rPr>
                                <w:rFonts w:ascii="Helvetica" w:hAnsi="Helvetica"/>
                                <w:i/>
                                <w:color w:val="C30000"/>
                                <w:sz w:val="15"/>
                              </w:rPr>
                              <w:t>[útskýra skal samræmi við viðmiðunarreglur Efnahags- og framfarastofnunarinnar fyrir fjölþjóðleg fyrirtæki og leiðbeinandi meginreglur Sameinuðu þjóðanna um viðskipti og mannréttindi, þ.m.t. meginreglur og réttindi sem sett eru fram í grundvallarsamþykktunum átta sem eru skilgreindar í yfirlýsingu Alþjóðavinnumálastofnunarinnar um grundvallarviðmið og réttindi við vinnu og alþjóðaréttarskrána]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DBC9E0" id="Text Box 148" o:spid="_x0000_s1124" type="#_x0000_t202" style="position:absolute;margin-left:114.9pt;margin-top:102.35pt;width:345.4pt;height:66.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" filled="f" stroked="f" strokeweight=".5pt">
                <v:textbox inset="0,0,0,0">
                  <w:txbxContent>
                    <w:p w14:paraId="1C461470" w14:textId="77777777" w:rsidR="00541AC0" w:rsidRDefault="00CC777A">
                      <w:pPr>
                        <w:pStyle w:val="Para"/>
                        <w:spacing w:after="0" w:line="200" w:lineRule="exact"/>
                        <w:rPr>
                          <w:i/>
                          <w:color w:val="C00000"/>
                          <w:sz w:val="15"/>
                          <w:szCs w:val="15"/>
                          <w:rFonts w:ascii="Helvetica" w:hAnsi="Helvetica"/>
                        </w:rPr>
                      </w:pPr>
                      <w:r>
                        <w:rPr>
                          <w:i/>
                          <w:sz w:val="15"/>
                          <w:rFonts w:ascii="Helvetica" w:hAnsi="Helvetica"/>
                        </w:rPr>
                        <w:t xml:space="preserve">Hvernig samræmast sjálfbærar fjárfestingar viðmiðunarreglum Efnahags- og framfarastofnunarinnar fyrir fjölþjóðleg fyrirtæki og leiðbeinandi meginreglum Sameinuðu þjóðanna um viðskipti og mannréttindi?</w:t>
                      </w:r>
                      <w:r>
                        <w:rPr>
                          <w:i/>
                          <w:sz w:val="15"/>
                          <w:rFonts w:ascii="Helvetica" w:hAnsi="Helvetica"/>
                        </w:rPr>
                        <w:t xml:space="preserve"> </w:t>
                      </w:r>
                      <w:r>
                        <w:rPr>
                          <w:i/>
                          <w:sz w:val="15"/>
                          <w:color w:val="C30000"/>
                          <w:rFonts w:ascii="Helvetica" w:hAnsi="Helvetica"/>
                        </w:rPr>
                        <w:t xml:space="preserve">[útskýra skal samræmi við viðmiðunarreglur Efnahags- og framfarastofnunarinnar fyrir fjölþjóðleg fyrirtæki og leiðbeinandi meginreglur Sameinuðu þjóðanna um viðskipti og mannréttindi, þ.m.t. meginreglur og réttindi sem sett eru fram í grundvallarsamþykktunum átta sem eru skilgreindar í yfirlýsingu Alþjóðavinnumálastofnunarinnar um grundvallarviðmið og réttindi við vinnu og alþjóðaréttarskrána]</w:t>
                      </w:r>
                    </w:p>
                  </w:txbxContent>
                </v:textbox>
              </v:shape>
            </w:pict>
          </mc:Fallback>
        </mc:AlternateContent>
      </w:r>
      <w:r>
        <w:rPr>
          <w:noProof/>
        </w:rPr>
        <mc:AlternateContent>
          <mc:Choice Requires="wps">
            <w:drawing>
              <wp:anchor distT="0" distB="0" distL="114300" distR="114300" simplePos="0" relativeHeight="251664384" behindDoc="0" locked="0" layoutInCell="1" allowOverlap="1" wp14:anchorId="274EA7BF" wp14:editId="0F8608F5">
                <wp:simplePos x="0" y="0"/>
                <wp:positionH relativeFrom="column">
                  <wp:posOffset>1447960</wp:posOffset>
                </wp:positionH>
                <wp:positionV relativeFrom="paragraph">
                  <wp:posOffset>761607</wp:posOffset>
                </wp:positionV>
                <wp:extent cx="4409315" cy="471170"/>
                <wp:effectExtent l="0" t="0" r="10795" b="5080"/>
                <wp:wrapNone/>
                <wp:docPr id="143" name="Text Box 143"/>
                <wp:cNvGraphicFramePr/>
                <a:graphic xmlns:a="http://schemas.openxmlformats.org/drawingml/2006/main">
                  <a:graphicData uri="http://schemas.microsoft.com/office/word/2010/wordprocessingShape">
                    <wps:wsp>
                      <wps:cNvSpPr txBox="1"/>
                      <wps:spPr>
                        <a:xfrm>
                          <a:off x="0" y="0"/>
                          <a:ext cx="4409315" cy="4711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E3046A" w14:textId="77777777" w:rsidR="00541AC0" w:rsidRDefault="00CC777A">
                            <w:pPr>
                              <w:pStyle w:val="Para"/>
                              <w:spacing w:after="0" w:line="200" w:lineRule="exact"/>
                              <w:rPr>
                                <w:rFonts w:ascii="Helvetica" w:hAnsi="Helvetica"/>
                                <w:i/>
                                <w:color w:val="C00000"/>
                                <w:sz w:val="15"/>
                                <w:szCs w:val="15"/>
                              </w:rPr>
                            </w:pPr>
                            <w:r>
                              <w:rPr>
                                <w:rFonts w:ascii="Helvetica" w:hAnsi="Helvetica"/>
                                <w:i/>
                                <w:sz w:val="15"/>
                              </w:rPr>
                              <w:t xml:space="preserve">Hvernig hefur verið tekið tillit til vísa um neikvæð áhrif á sjálfbærniþætti? </w:t>
                            </w:r>
                            <w:r>
                              <w:rPr>
                                <w:rFonts w:ascii="Helvetica" w:hAnsi="Helvetica"/>
                                <w:i/>
                                <w:color w:val="C30000"/>
                                <w:sz w:val="15"/>
                              </w:rPr>
                              <w:t>[útskýra skal með hvaða hætti tekið er tillit til vísa í töflu 1 í I. viðauka um neikvæð áhrif og allra viðeigandi vísa í töflu 2 og 3 í I. viðauka]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4EA7BF" id="Text Box 143" o:spid="_x0000_s1125" type="#_x0000_t202" style="position:absolute;margin-left:114pt;margin-top:59.95pt;width:347.2pt;height:37.1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" filled="f" stroked="f" strokeweight=".5pt">
                <v:textbox inset="0,0,0,0">
                  <w:txbxContent>
                    <w:p w14:paraId="35E3046A" w14:textId="77777777" w:rsidR="00541AC0" w:rsidRDefault="00CC777A">
                      <w:pPr>
                        <w:pStyle w:val="Para"/>
                        <w:spacing w:after="0" w:line="200" w:lineRule="exact"/>
                        <w:rPr>
                          <w:i/>
                          <w:color w:val="C00000"/>
                          <w:sz w:val="15"/>
                          <w:szCs w:val="15"/>
                          <w:rFonts w:ascii="Helvetica" w:hAnsi="Helvetica"/>
                        </w:rPr>
                      </w:pPr>
                      <w:r>
                        <w:rPr>
                          <w:i/>
                          <w:sz w:val="15"/>
                          <w:rFonts w:ascii="Helvetica" w:hAnsi="Helvetica"/>
                        </w:rPr>
                        <w:t xml:space="preserve">Hvernig hefur verið tekið tillit til vísa um neikvæð áhrif á sjálfbærniþætti?</w:t>
                      </w:r>
                      <w:r>
                        <w:rPr>
                          <w:i/>
                          <w:sz w:val="15"/>
                          <w:rFonts w:ascii="Helvetica" w:hAnsi="Helvetica"/>
                        </w:rPr>
                        <w:t xml:space="preserve"> </w:t>
                      </w:r>
                      <w:r>
                        <w:rPr>
                          <w:i/>
                          <w:sz w:val="15"/>
                          <w:color w:val="C30000"/>
                          <w:rFonts w:ascii="Helvetica" w:hAnsi="Helvetica"/>
                        </w:rPr>
                        <w:t xml:space="preserve">[útskýra skal með hvaða hætti tekið er tillit til vísa í töflu 1 í I. viðauka um neikvæð áhrif og allra viðeigandi vísa í töflu 2 og 3 í I. viðauka]</w:t>
                      </w:r>
                    </w:p>
                  </w:txbxContent>
                </v:textbox>
              </v:shape>
            </w:pict>
          </mc:Fallback>
        </mc:AlternateContent>
      </w:r>
      <w:r>
        <w:rPr>
          <w:noProof/>
        </w:rPr>
        <mc:AlternateContent>
          <mc:Choice Requires="wps">
            <w:drawing>
              <wp:anchor distT="0" distB="0" distL="114300" distR="114300" simplePos="0" relativeHeight="251668480" behindDoc="0" locked="0" layoutInCell="1" allowOverlap="1" wp14:anchorId="241245D2" wp14:editId="6C0D4036">
                <wp:simplePos x="0" y="0"/>
                <wp:positionH relativeFrom="column">
                  <wp:posOffset>1302105</wp:posOffset>
                </wp:positionH>
                <wp:positionV relativeFrom="paragraph">
                  <wp:posOffset>402578</wp:posOffset>
                </wp:positionV>
                <wp:extent cx="4543530" cy="307975"/>
                <wp:effectExtent l="0" t="0" r="9525" b="0"/>
                <wp:wrapNone/>
                <wp:docPr id="147" name="Text Box 147"/>
                <wp:cNvGraphicFramePr/>
                <a:graphic xmlns:a="http://schemas.openxmlformats.org/drawingml/2006/main">
                  <a:graphicData uri="http://schemas.microsoft.com/office/word/2010/wordprocessingShape">
                    <wps:wsp>
                      <wps:cNvSpPr txBox="1"/>
                      <wps:spPr>
                        <a:xfrm>
                          <a:off x="0" y="0"/>
                          <a:ext cx="4543530" cy="3079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DE6B508"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Hvernig valda sjálfbærar fjárfestingar ekki verulegum skaða á umhverfislegum eða félagslegum markmiðum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1245D2" id="Text Box 147" o:spid="_x0000_s1126" type="#_x0000_t202" style="position:absolute;margin-left:102.55pt;margin-top:31.7pt;width:357.75pt;height:24.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" filled="f" stroked="f" strokeweight=".5pt">
                <v:textbox inset="0,0,0,0">
                  <w:txbxContent>
                    <w:p w14:paraId="1DE6B508"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Hvernig valda sjálfbærar fjárfestingar ekki verulegum skaða á umhverfislegum eða félagslegum markmiðum um sjálfbæra fjárfestingu?</w:t>
                      </w:r>
                    </w:p>
                  </w:txbxContent>
                </v:textbox>
              </v:shape>
            </w:pict>
          </mc:Fallback>
        </mc:AlternateContent>
      </w:r>
      <w:r>
        <w:rPr>
          <w:noProof/>
        </w:rPr>
        <mc:AlternateContent>
          <mc:Choice Requires="wps">
            <w:drawing>
              <wp:anchor distT="0" distB="0" distL="114300" distR="114300" simplePos="0" relativeHeight="251663360" behindDoc="0" locked="0" layoutInCell="1" allowOverlap="1" wp14:anchorId="536536ED" wp14:editId="6CF8FDBC">
                <wp:simplePos x="0" y="0"/>
                <wp:positionH relativeFrom="column">
                  <wp:posOffset>1296495</wp:posOffset>
                </wp:positionH>
                <wp:positionV relativeFrom="paragraph">
                  <wp:posOffset>9891</wp:posOffset>
                </wp:positionV>
                <wp:extent cx="4549560" cy="307975"/>
                <wp:effectExtent l="0" t="0" r="3810" b="0"/>
                <wp:wrapNone/>
                <wp:docPr id="142" name="Text Box 142"/>
                <wp:cNvGraphicFramePr/>
                <a:graphic xmlns:a="http://schemas.openxmlformats.org/drawingml/2006/main">
                  <a:graphicData uri="http://schemas.microsoft.com/office/word/2010/wordprocessingShape">
                    <wps:wsp>
                      <wps:cNvSpPr txBox="1"/>
                      <wps:spPr>
                        <a:xfrm>
                          <a:off x="0" y="0"/>
                          <a:ext cx="4549560" cy="3079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0AEA00"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Hvaða sjálfbærnivísar eru notaðir til að mæla uppfyllingu markmiðsins um sjálfbæra fjárfestingu fyrir þessa fjármálaafurð?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6536ED" id="Text Box 142" o:spid="_x0000_s1127" type="#_x0000_t202" style="position:absolute;margin-left:102.1pt;margin-top:.8pt;width:358.25pt;height:24.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" filled="f" stroked="f" strokeweight=".5pt">
                <v:textbox inset="0,0,0,0">
                  <w:txbxContent>
                    <w:p w14:paraId="5B0AEA00"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Hvaða sjálfbærnivísar eru notaðir til að mæla uppfyllingu markmiðsins um sjálfbæra fjárfestingu fyrir þessa fjármálaafurð?</w:t>
                      </w:r>
                    </w:p>
                  </w:txbxContent>
                </v:textbox>
              </v:shape>
            </w:pict>
          </mc:Fallback>
        </mc:AlternateContent>
      </w:r>
      <w:r>
        <w:rPr>
          <w:noProof/>
        </w:rPr>
        <w:drawing>
          <wp:inline distT="0" distB="0" distL="0" distR="0" wp14:anchorId="272AF4C2" wp14:editId="35FC79D7">
            <wp:extent cx="5628772" cy="6228589"/>
            <wp:effectExtent l="0" t="0" r="0" b="127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628772" cy="6228589"/>
                    </a:xfrm>
                    <a:prstGeom prst="rect">
                      <a:avLst/>
                    </a:prstGeom>
                  </pic:spPr>
                </pic:pic>
              </a:graphicData>
            </a:graphic>
          </wp:inline>
        </w:drawing>
      </w:r>
    </w:p>
    <w:p w14:paraId="15F8EB3A" w14:textId="77777777" w:rsidR="00541AC0" w:rsidRDefault="00CC777A">
      <w:pPr>
        <w:pStyle w:val="Para"/>
        <w:spacing w:line="240" w:lineRule="auto"/>
        <w:jc w:val="left"/>
      </w:pPr>
      <w:r>
        <w:br w:type="page"/>
      </w:r>
    </w:p>
    <w:p w14:paraId="0964DB14" w14:textId="77777777" w:rsidR="00541AC0" w:rsidRDefault="00541AC0">
      <w:pPr>
        <w:pStyle w:val="Para"/>
        <w:spacing w:line="240" w:lineRule="auto"/>
        <w:jc w:val="left"/>
        <w:rPr>
          <w:noProof/>
          <w:lang w:val="en-US"/>
        </w:rPr>
      </w:pPr>
    </w:p>
    <w:p w14:paraId="7D353AEB" w14:textId="77777777" w:rsidR="00541AC0" w:rsidRDefault="00CC777A">
      <w:pPr>
        <w:pStyle w:val="Para"/>
        <w:spacing w:after="0" w:line="240" w:lineRule="auto"/>
        <w:jc w:val="left"/>
      </w:pPr>
      <w:r>
        <w:rPr>
          <w:noProof/>
        </w:rPr>
        <mc:AlternateContent>
          <mc:Choice Requires="wps">
            <w:drawing>
              <wp:anchor distT="0" distB="0" distL="114300" distR="114300" simplePos="0" relativeHeight="251686912" behindDoc="0" locked="0" layoutInCell="1" allowOverlap="1" wp14:anchorId="31DAEBE6" wp14:editId="36989246">
                <wp:simplePos x="0" y="0"/>
                <wp:positionH relativeFrom="column">
                  <wp:posOffset>4190696</wp:posOffset>
                </wp:positionH>
                <wp:positionV relativeFrom="paragraph">
                  <wp:posOffset>2694138</wp:posOffset>
                </wp:positionV>
                <wp:extent cx="610870" cy="131197"/>
                <wp:effectExtent l="0" t="0" r="0" b="2540"/>
                <wp:wrapNone/>
                <wp:docPr id="167" name="Text Box 167"/>
                <wp:cNvGraphicFramePr/>
                <a:graphic xmlns:a="http://schemas.openxmlformats.org/drawingml/2006/main">
                  <a:graphicData uri="http://schemas.microsoft.com/office/word/2010/wordprocessingShape">
                    <wps:wsp>
                      <wps:cNvSpPr txBox="1"/>
                      <wps:spPr>
                        <a:xfrm>
                          <a:off x="0" y="0"/>
                          <a:ext cx="610870" cy="131197"/>
                        </a:xfrm>
                        <a:prstGeom prst="rect">
                          <a:avLst/>
                        </a:prstGeom>
                        <a:solidFill>
                          <a:srgbClr val="003200"/>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A61163E" w14:textId="77777777" w:rsidR="00541AC0" w:rsidRDefault="00CC777A">
                            <w:pPr>
                              <w:pStyle w:val="Para"/>
                              <w:spacing w:after="0" w:line="240" w:lineRule="auto"/>
                              <w:rPr>
                                <w:rFonts w:ascii="Helvetica" w:hAnsi="Helvetica"/>
                                <w:color w:val="FFFFFF" w:themeColor="background1"/>
                                <w:sz w:val="11"/>
                                <w:szCs w:val="11"/>
                              </w:rPr>
                            </w:pPr>
                            <w:r>
                              <w:rPr>
                                <w:rFonts w:ascii="Helvetica" w:hAnsi="Helvetica"/>
                                <w:color w:val="FFFFFF" w:themeColor="background1"/>
                                <w:sz w:val="11"/>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DAEBE6" id="Text Box 167" o:spid="_x0000_s1128" type="#_x0000_t202" style="position:absolute;margin-left:330pt;margin-top:212.15pt;width:48.1pt;height:10.3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" fillcolor="#003200" stroked="f" strokeweight=".5pt">
                <v:textbox inset="0,0,0,0">
                  <w:txbxContent>
                    <w:p w14:paraId="7A61163E" w14:textId="77777777" w:rsidR="00541AC0" w:rsidRDefault="00CC777A">
                      <w:pPr>
                        <w:pStyle w:val="Para"/>
                        <w:spacing w:after="0" w:line="240" w:lineRule="auto"/>
                        <w:rPr>
                          <w:color w:val="FFFFFF" w:themeColor="background1"/>
                          <w:sz w:val="11"/>
                          <w:szCs w:val="11"/>
                          <w:rFonts w:ascii="Helvetica" w:hAnsi="Helvetica"/>
                        </w:rPr>
                      </w:pPr>
                      <w:r>
                        <w:rPr>
                          <w:color w:val="FFFFFF" w:themeColor="background1"/>
                          <w:sz w:val="11"/>
                          <w:rFonts w:ascii="Helvetica" w:hAnsi="Helvetica"/>
                        </w:rPr>
                        <w:t xml:space="preserve">Falla að flokkunarkerfinu</w:t>
                      </w:r>
                    </w:p>
                  </w:txbxContent>
                </v:textbox>
              </v:shape>
            </w:pict>
          </mc:Fallback>
        </mc:AlternateContent>
      </w:r>
      <w:r>
        <w:rPr>
          <w:noProof/>
        </w:rPr>
        <mc:AlternateContent>
          <mc:Choice Requires="wps">
            <w:drawing>
              <wp:anchor distT="0" distB="0" distL="114300" distR="114300" simplePos="0" relativeHeight="251680768" behindDoc="0" locked="0" layoutInCell="1" allowOverlap="1" wp14:anchorId="1630585B" wp14:editId="57BA5520">
                <wp:simplePos x="0" y="0"/>
                <wp:positionH relativeFrom="column">
                  <wp:posOffset>1509668</wp:posOffset>
                </wp:positionH>
                <wp:positionV relativeFrom="paragraph">
                  <wp:posOffset>2225768</wp:posOffset>
                </wp:positionV>
                <wp:extent cx="3141497" cy="151130"/>
                <wp:effectExtent l="0" t="0" r="1905" b="1270"/>
                <wp:wrapNone/>
                <wp:docPr id="161" name="Text Box 161"/>
                <wp:cNvGraphicFramePr/>
                <a:graphic xmlns:a="http://schemas.openxmlformats.org/drawingml/2006/main">
                  <a:graphicData uri="http://schemas.microsoft.com/office/word/2010/wordprocessingShape">
                    <wps:wsp>
                      <wps:cNvSpPr txBox="1"/>
                      <wps:spPr>
                        <a:xfrm>
                          <a:off x="0" y="0"/>
                          <a:ext cx="3141497" cy="1511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7924EF" w14:textId="77777777" w:rsidR="00541AC0" w:rsidRDefault="00CC777A">
                            <w:pPr>
                              <w:pStyle w:val="Para"/>
                              <w:spacing w:after="0" w:line="240" w:lineRule="auto"/>
                              <w:rPr>
                                <w:rFonts w:ascii="Helvetica" w:hAnsi="Helvetica"/>
                                <w:i/>
                                <w:color w:val="C30000"/>
                                <w:sz w:val="14"/>
                                <w:szCs w:val="14"/>
                              </w:rPr>
                            </w:pPr>
                            <w:r>
                              <w:rPr>
                                <w:rFonts w:ascii="Helvetica" w:hAnsi="Helvetica"/>
                                <w:i/>
                                <w:color w:val="C30000"/>
                                <w:sz w:val="14"/>
                              </w:rPr>
                              <w:t>[tilgreina skal aðeins viðeigandi reiti, fjarlægja þá sem ekki skipta máli fyrir fjármálaafurð]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30585B" id="Text Box 161" o:spid="_x0000_s1129" type="#_x0000_t202" style="position:absolute;margin-left:118.85pt;margin-top:175.25pt;width:247.35pt;height:11.9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" filled="f" stroked="f" strokeweight=".5pt">
                <v:textbox inset="0,0,0,0">
                  <w:txbxContent>
                    <w:p w14:paraId="707924EF" w14:textId="77777777" w:rsidR="00541AC0" w:rsidRDefault="00CC777A">
                      <w:pPr>
                        <w:pStyle w:val="Para"/>
                        <w:spacing w:after="0" w:line="240" w:lineRule="auto"/>
                        <w:rPr>
                          <w:i/>
                          <w:color w:val="C30000"/>
                          <w:sz w:val="14"/>
                          <w:szCs w:val="14"/>
                          <w:rFonts w:ascii="Helvetica" w:hAnsi="Helvetica"/>
                        </w:rPr>
                      </w:pPr>
                      <w:r>
                        <w:rPr>
                          <w:i/>
                          <w:color w:val="C30000"/>
                          <w:sz w:val="14"/>
                          <w:rFonts w:ascii="Helvetica" w:hAnsi="Helvetica"/>
                        </w:rPr>
                        <w:t xml:space="preserve">[tilgreina skal aðeins viðeigandi reiti, fjarlægja þá sem ekki skipta máli fyrir fjármálaafurð]</w:t>
                      </w:r>
                    </w:p>
                  </w:txbxContent>
                </v:textbox>
              </v:shape>
            </w:pict>
          </mc:Fallback>
        </mc:AlternateContent>
      </w:r>
      <w:r>
        <w:rPr>
          <w:noProof/>
        </w:rPr>
        <mc:AlternateContent>
          <mc:Choice Requires="wps">
            <w:drawing>
              <wp:anchor distT="0" distB="0" distL="114300" distR="114300" simplePos="0" relativeHeight="251688960" behindDoc="0" locked="0" layoutInCell="1" allowOverlap="1" wp14:anchorId="2260A410" wp14:editId="7082C1D1">
                <wp:simplePos x="0" y="0"/>
                <wp:positionH relativeFrom="column">
                  <wp:posOffset>4920437</wp:posOffset>
                </wp:positionH>
                <wp:positionV relativeFrom="paragraph">
                  <wp:posOffset>2354794</wp:posOffset>
                </wp:positionV>
                <wp:extent cx="774154" cy="1430020"/>
                <wp:effectExtent l="0" t="0" r="6985" b="0"/>
                <wp:wrapNone/>
                <wp:docPr id="170" name="Text Box 170"/>
                <wp:cNvGraphicFramePr/>
                <a:graphic xmlns:a="http://schemas.openxmlformats.org/drawingml/2006/main">
                  <a:graphicData uri="http://schemas.microsoft.com/office/word/2010/wordprocessingShape">
                    <wps:wsp>
                      <wps:cNvSpPr txBox="1"/>
                      <wps:spPr>
                        <a:xfrm>
                          <a:off x="0" y="0"/>
                          <a:ext cx="774154" cy="14300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390703" w14:textId="77777777" w:rsidR="00541AC0" w:rsidRDefault="00CC777A">
                            <w:pPr>
                              <w:pStyle w:val="Para"/>
                              <w:spacing w:after="120" w:line="200" w:lineRule="exact"/>
                              <w:jc w:val="left"/>
                              <w:rPr>
                                <w:rFonts w:ascii="Helvetica" w:hAnsi="Helvetica"/>
                                <w:sz w:val="13"/>
                                <w:szCs w:val="15"/>
                              </w:rPr>
                            </w:pPr>
                            <w:r>
                              <w:rPr>
                                <w:rFonts w:ascii="Helvetica" w:hAnsi="Helvetica"/>
                                <w:b/>
                                <w:bCs/>
                                <w:sz w:val="13"/>
                              </w:rPr>
                              <w:t>#1 Sjálfbærar</w:t>
                            </w:r>
                            <w:r>
                              <w:rPr>
                                <w:rFonts w:ascii="Helvetica" w:hAnsi="Helvetica"/>
                                <w:sz w:val="13"/>
                              </w:rPr>
                              <w:t xml:space="preserve"> nær yfir sjálfbærar fjárfestingar með umhverfisleg eða félagsleg markmið.</w:t>
                            </w:r>
                          </w:p>
                          <w:p w14:paraId="64CEE351" w14:textId="77777777" w:rsidR="00541AC0" w:rsidRDefault="00CC777A">
                            <w:pPr>
                              <w:pStyle w:val="Para"/>
                              <w:spacing w:after="0" w:line="200" w:lineRule="exact"/>
                              <w:jc w:val="left"/>
                              <w:rPr>
                                <w:rFonts w:ascii="Helvetica" w:hAnsi="Helvetica"/>
                                <w:sz w:val="13"/>
                                <w:szCs w:val="15"/>
                              </w:rPr>
                            </w:pPr>
                            <w:r>
                              <w:rPr>
                                <w:rFonts w:ascii="Helvetica" w:hAnsi="Helvetica"/>
                                <w:b/>
                                <w:bCs/>
                                <w:sz w:val="13"/>
                              </w:rPr>
                              <w:t># 2 Ekki sjálfbærar</w:t>
                            </w:r>
                            <w:r>
                              <w:rPr>
                                <w:rFonts w:ascii="Helvetica" w:hAnsi="Helvetica"/>
                                <w:sz w:val="13"/>
                              </w:rPr>
                              <w:t xml:space="preserve"> felur í sér fjárfestingar sem eru ekki sjálfbærar og teljast ekki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60A410" id="Text Box 170" o:spid="_x0000_s1130" type="#_x0000_t202" style="position:absolute;margin-left:387.45pt;margin-top:185.4pt;width:60.95pt;height:112.6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" filled="f" stroked="f" strokeweight=".5pt">
                <v:textbox inset="0,0,0,0">
                  <w:txbxContent>
                    <w:p w14:paraId="56390703" w14:textId="77777777" w:rsidR="00541AC0" w:rsidRDefault="00CC777A">
                      <w:pPr>
                        <w:pStyle w:val="Para"/>
                        <w:spacing w:after="120" w:line="200" w:lineRule="exact"/>
                        <w:jc w:val="left"/>
                        <w:rPr>
                          <w:sz w:val="13"/>
                          <w:szCs w:val="15"/>
                          <w:rFonts w:ascii="Helvetica" w:hAnsi="Helvetica"/>
                        </w:rPr>
                      </w:pPr>
                      <w:r>
                        <w:rPr>
                          <w:sz w:val="13"/>
                          <w:b/>
                          <w:bCs/>
                          <w:rFonts w:ascii="Helvetica" w:hAnsi="Helvetica"/>
                        </w:rPr>
                        <w:t xml:space="preserve">#1 Sjálfbærar</w:t>
                      </w:r>
                      <w:r>
                        <w:rPr>
                          <w:sz w:val="13"/>
                          <w:rFonts w:ascii="Helvetica" w:hAnsi="Helvetica"/>
                        </w:rPr>
                        <w:t xml:space="preserve"> nær yfir sjálfbærar fjárfestingar með umhverfisleg eða félagsleg markmið.</w:t>
                      </w:r>
                    </w:p>
                    <w:p w14:paraId="64CEE351" w14:textId="77777777" w:rsidR="00541AC0" w:rsidRDefault="00CC777A">
                      <w:pPr>
                        <w:pStyle w:val="Para"/>
                        <w:spacing w:after="0" w:line="200" w:lineRule="exact"/>
                        <w:jc w:val="left"/>
                        <w:rPr>
                          <w:sz w:val="13"/>
                          <w:szCs w:val="15"/>
                          <w:rFonts w:ascii="Helvetica" w:hAnsi="Helvetica"/>
                        </w:rPr>
                      </w:pPr>
                      <w:r>
                        <w:rPr>
                          <w:sz w:val="13"/>
                          <w:b/>
                          <w:bCs/>
                          <w:rFonts w:ascii="Helvetica" w:hAnsi="Helvetica"/>
                        </w:rPr>
                        <w:t xml:space="preserve"># 2 Ekki sjálfbærar</w:t>
                      </w:r>
                      <w:r>
                        <w:rPr>
                          <w:sz w:val="13"/>
                          <w:rFonts w:ascii="Helvetica" w:hAnsi="Helvetica"/>
                        </w:rPr>
                        <w:t xml:space="preserve"> felur í sér fjárfestingar sem eru ekki sjálfbærar og teljast ekki sjálfbærar fjárfestingar.</w:t>
                      </w:r>
                    </w:p>
                  </w:txbxContent>
                </v:textbox>
              </v:shape>
            </w:pict>
          </mc:Fallback>
        </mc:AlternateContent>
      </w:r>
      <w:r>
        <w:rPr>
          <w:noProof/>
        </w:rPr>
        <mc:AlternateContent>
          <mc:Choice Requires="wps">
            <w:drawing>
              <wp:anchor distT="0" distB="0" distL="114300" distR="114300" simplePos="0" relativeHeight="251679744" behindDoc="0" locked="0" layoutInCell="1" allowOverlap="1" wp14:anchorId="63525E1E" wp14:editId="69F19404">
                <wp:simplePos x="0" y="0"/>
                <wp:positionH relativeFrom="column">
                  <wp:posOffset>1605035</wp:posOffset>
                </wp:positionH>
                <wp:positionV relativeFrom="paragraph">
                  <wp:posOffset>1260880</wp:posOffset>
                </wp:positionV>
                <wp:extent cx="4145654" cy="667385"/>
                <wp:effectExtent l="0" t="0" r="7620" b="0"/>
                <wp:wrapNone/>
                <wp:docPr id="160" name="Text Box 160"/>
                <wp:cNvGraphicFramePr/>
                <a:graphic xmlns:a="http://schemas.openxmlformats.org/drawingml/2006/main">
                  <a:graphicData uri="http://schemas.microsoft.com/office/word/2010/wordprocessingShape">
                    <wps:wsp>
                      <wps:cNvSpPr txBox="1"/>
                      <wps:spPr>
                        <a:xfrm>
                          <a:off x="0" y="0"/>
                          <a:ext cx="4145654" cy="6673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07AC1F" w14:textId="77777777" w:rsidR="00541AC0" w:rsidRDefault="00CC777A">
                            <w:pPr>
                              <w:pStyle w:val="Para"/>
                              <w:spacing w:after="0" w:line="200" w:lineRule="exact"/>
                              <w:jc w:val="left"/>
                              <w:rPr>
                                <w:rFonts w:ascii="Helvetica" w:hAnsi="Helvetica"/>
                                <w:i/>
                                <w:color w:val="C30000"/>
                                <w:sz w:val="15"/>
                                <w:szCs w:val="15"/>
                              </w:rPr>
                            </w:pPr>
                            <w:r>
                              <w:rPr>
                                <w:rFonts w:ascii="Helvetica" w:hAnsi="Helvetica"/>
                                <w:b/>
                                <w:sz w:val="15"/>
                              </w:rPr>
                              <w:t>Hver er eignaskipting og lágmarkshlutdeild sjálfbærra fjárfestinga?</w:t>
                            </w:r>
                            <w:r>
                              <w:rPr>
                                <w:rFonts w:ascii="Helvetica" w:hAnsi="Helvetica"/>
                                <w:i/>
                                <w:sz w:val="15"/>
                              </w:rPr>
                              <w:t xml:space="preserve"> </w:t>
                            </w:r>
                            <w:r>
                              <w:rPr>
                                <w:rFonts w:ascii="Helvetica" w:hAnsi="Helvetica"/>
                                <w:i/>
                                <w:color w:val="C30000"/>
                                <w:sz w:val="15"/>
                              </w:rPr>
                              <w:t>[tilgreina skal textaskýringu á fjárfestingum fjármálaafurðarinnar, þ.m.t. lágmarkshlutfalli fjárfestinga fjármálaafurðarinnar sem notaðar eru til að uppfylla markmið um sjálfbæra fjárfestingu í samræmi við bindandi þætti fjárfestingaráætlunar]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525E1E" id="Text Box 160" o:spid="_x0000_s1131" type="#_x0000_t202" style="position:absolute;margin-left:126.4pt;margin-top:99.3pt;width:326.45pt;height:52.5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" filled="f" stroked="f" strokeweight=".5pt">
                <v:textbox inset="0,0,0,0">
                  <w:txbxContent>
                    <w:p w14:paraId="6C07AC1F" w14:textId="77777777" w:rsidR="00541AC0" w:rsidRDefault="00CC777A">
                      <w:pPr>
                        <w:pStyle w:val="Para"/>
                        <w:spacing w:after="0" w:line="200" w:lineRule="exact"/>
                        <w:jc w:val="left"/>
                        <w:rPr>
                          <w:i/>
                          <w:color w:val="C30000"/>
                          <w:sz w:val="15"/>
                          <w:szCs w:val="15"/>
                          <w:rFonts w:ascii="Helvetica" w:hAnsi="Helvetica"/>
                        </w:rPr>
                      </w:pPr>
                      <w:r>
                        <w:rPr>
                          <w:sz w:val="15"/>
                          <w:b/>
                          <w:rFonts w:ascii="Helvetica" w:hAnsi="Helvetica"/>
                        </w:rPr>
                        <w:t xml:space="preserve">Hver er eignaskipting og lágmarkshlutdeild sjálfbærra fjárfestinga?</w:t>
                      </w:r>
                      <w:r>
                        <w:rPr>
                          <w:sz w:val="15"/>
                          <w:i/>
                          <w:rFonts w:ascii="Helvetica" w:hAnsi="Helvetica"/>
                        </w:rPr>
                        <w:t xml:space="preserve"> </w:t>
                      </w:r>
                      <w:r>
                        <w:rPr>
                          <w:sz w:val="15"/>
                          <w:i/>
                          <w:color w:val="C30000"/>
                          <w:rFonts w:ascii="Helvetica" w:hAnsi="Helvetica"/>
                        </w:rPr>
                        <w:t xml:space="preserve">[tilgreina skal textaskýringu á fjárfestingum fjármálaafurðarinnar, þ.m.t. lágmarkshlutfalli fjárfestinga fjármálaafurðarinnar sem notaðar eru til að uppfylla markmið um sjálfbæra fjárfestingu í samræmi við bindandi þætti fjárfestingaráætlunar]</w:t>
                      </w:r>
                    </w:p>
                  </w:txbxContent>
                </v:textbox>
              </v:shape>
            </w:pict>
          </mc:Fallback>
        </mc:AlternateContent>
      </w:r>
      <w:r>
        <w:rPr>
          <w:noProof/>
        </w:rPr>
        <mc:AlternateContent>
          <mc:Choice Requires="wps">
            <w:drawing>
              <wp:anchor distT="0" distB="0" distL="114300" distR="114300" simplePos="0" relativeHeight="251674624" behindDoc="0" locked="0" layoutInCell="1" allowOverlap="1" wp14:anchorId="73C8459A" wp14:editId="65231137">
                <wp:simplePos x="0" y="0"/>
                <wp:positionH relativeFrom="column">
                  <wp:posOffset>1621685</wp:posOffset>
                </wp:positionH>
                <wp:positionV relativeFrom="paragraph">
                  <wp:posOffset>805815</wp:posOffset>
                </wp:positionV>
                <wp:extent cx="3881993" cy="190733"/>
                <wp:effectExtent l="0" t="0" r="4445" b="0"/>
                <wp:wrapNone/>
                <wp:docPr id="153" name="Text Box 153"/>
                <wp:cNvGraphicFramePr/>
                <a:graphic xmlns:a="http://schemas.openxmlformats.org/drawingml/2006/main">
                  <a:graphicData uri="http://schemas.microsoft.com/office/word/2010/wordprocessingShape">
                    <wps:wsp>
                      <wps:cNvSpPr txBox="1"/>
                      <wps:spPr>
                        <a:xfrm>
                          <a:off x="0" y="0"/>
                          <a:ext cx="3881993" cy="19073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561A09"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 er stefnan við að meta góða stjórnarhætti hjá þeim félögum sem fjárfest er í?</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C8459A" id="Text Box 153" o:spid="_x0000_s1132" type="#_x0000_t202" style="position:absolute;margin-left:127.7pt;margin-top:63.45pt;width:305.65pt;height: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" filled="f" stroked="f" strokeweight=".5pt">
                <v:textbox inset="0,0,0,0">
                  <w:txbxContent>
                    <w:p w14:paraId="5A561A09"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Hver er stefnan við að meta góða stjórnarhætti hjá þeim félögum sem fjárfest er í?</w:t>
                      </w:r>
                    </w:p>
                  </w:txbxContent>
                </v:textbox>
              </v:shape>
            </w:pict>
          </mc:Fallback>
        </mc:AlternateContent>
      </w:r>
      <w:r>
        <w:rPr>
          <w:noProof/>
        </w:rPr>
        <mc:AlternateContent>
          <mc:Choice Requires="wps">
            <w:drawing>
              <wp:anchor distT="0" distB="0" distL="114300" distR="114300" simplePos="0" relativeHeight="251677696" behindDoc="0" locked="0" layoutInCell="1" allowOverlap="1" wp14:anchorId="0D5856F5" wp14:editId="110C9EAB">
                <wp:simplePos x="0" y="0"/>
                <wp:positionH relativeFrom="column">
                  <wp:posOffset>112824</wp:posOffset>
                </wp:positionH>
                <wp:positionV relativeFrom="paragraph">
                  <wp:posOffset>110868</wp:posOffset>
                </wp:positionV>
                <wp:extent cx="858301" cy="1014812"/>
                <wp:effectExtent l="0" t="0" r="0" b="13970"/>
                <wp:wrapNone/>
                <wp:docPr id="158" name="Text Box 158"/>
                <wp:cNvGraphicFramePr/>
                <a:graphic xmlns:a="http://schemas.openxmlformats.org/drawingml/2006/main">
                  <a:graphicData uri="http://schemas.microsoft.com/office/word/2010/wordprocessingShape">
                    <wps:wsp>
                      <wps:cNvSpPr txBox="1"/>
                      <wps:spPr>
                        <a:xfrm>
                          <a:off x="0" y="0"/>
                          <a:ext cx="858301" cy="10148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052FED"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Góðir stjórnarhættir</w:t>
                            </w:r>
                            <w:r>
                              <w:rPr>
                                <w:rFonts w:ascii="Helvetica" w:hAnsi="Helvetica"/>
                                <w:sz w:val="15"/>
                              </w:rPr>
                              <w:t xml:space="preserve"> taka til trausts stjórnkerfis, starfsmannatengsla, launakjara starfsfólks og að skattareglum sé fylgt.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5856F5" id="Text Box 158" o:spid="_x0000_s1133" type="#_x0000_t202" style="position:absolute;margin-left:8.9pt;margin-top:8.75pt;width:67.6pt;height:79.9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" filled="f" stroked="f" strokeweight=".5pt">
                <v:textbox inset="0,0,0,0">
                  <w:txbxContent>
                    <w:p w14:paraId="70052FED"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Góðir stjórnarhættir</w:t>
                      </w:r>
                      <w:r>
                        <w:rPr>
                          <w:sz w:val="15"/>
                          <w:rFonts w:ascii="Helvetica" w:hAnsi="Helvetica"/>
                        </w:rPr>
                        <w:t xml:space="preserve"> taka til trausts stjórnkerfis, starfsmannatengsla, launakjara starfsfólks og að skattareglum sé fylgt.</w:t>
                      </w:r>
                    </w:p>
                  </w:txbxContent>
                </v:textbox>
              </v:shape>
            </w:pict>
          </mc:Fallback>
        </mc:AlternateContent>
      </w:r>
      <w:r>
        <w:rPr>
          <w:noProof/>
        </w:rPr>
        <mc:AlternateContent>
          <mc:Choice Requires="wps">
            <w:drawing>
              <wp:anchor distT="0" distB="0" distL="114300" distR="114300" simplePos="0" relativeHeight="251678720" behindDoc="0" locked="0" layoutInCell="1" allowOverlap="1" wp14:anchorId="2C2FB94C" wp14:editId="3DE474C6">
                <wp:simplePos x="0" y="0"/>
                <wp:positionH relativeFrom="column">
                  <wp:posOffset>96730</wp:posOffset>
                </wp:positionH>
                <wp:positionV relativeFrom="paragraph">
                  <wp:posOffset>1812925</wp:posOffset>
                </wp:positionV>
                <wp:extent cx="914400" cy="572201"/>
                <wp:effectExtent l="0" t="0" r="0" b="0"/>
                <wp:wrapNone/>
                <wp:docPr id="159" name="Text Box 159"/>
                <wp:cNvGraphicFramePr/>
                <a:graphic xmlns:a="http://schemas.openxmlformats.org/drawingml/2006/main">
                  <a:graphicData uri="http://schemas.microsoft.com/office/word/2010/wordprocessingShape">
                    <wps:wsp>
                      <wps:cNvSpPr txBox="1"/>
                      <wps:spPr>
                        <a:xfrm>
                          <a:off x="0" y="0"/>
                          <a:ext cx="914400" cy="57220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8B3CEE"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Eignaskipting</w:t>
                            </w:r>
                            <w:r>
                              <w:rPr>
                                <w:rFonts w:ascii="Helvetica" w:hAnsi="Helvetica"/>
                                <w:sz w:val="15"/>
                              </w:rPr>
                              <w:t xml:space="preserve"> lýsir hlutdeild fjárfestinga í tilteknum eignum.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2FB94C" id="Text Box 159" o:spid="_x0000_s1134" type="#_x0000_t202" style="position:absolute;margin-left:7.6pt;margin-top:142.75pt;width:1in;height:45.0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" filled="f" stroked="f" strokeweight=".5pt">
                <v:textbox inset="0,0,0,0">
                  <w:txbxContent>
                    <w:p w14:paraId="078B3CEE"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Eignaskipting</w:t>
                      </w:r>
                      <w:r>
                        <w:rPr>
                          <w:sz w:val="15"/>
                          <w:rFonts w:ascii="Helvetica" w:hAnsi="Helvetica"/>
                        </w:rPr>
                        <w:t xml:space="preserve"> lýsir hlutdeild fjárfestinga í tilteknum eignum.</w:t>
                      </w:r>
                    </w:p>
                  </w:txbxContent>
                </v:textbox>
              </v:shape>
            </w:pict>
          </mc:Fallback>
        </mc:AlternateContent>
      </w:r>
      <w:r>
        <w:rPr>
          <w:noProof/>
        </w:rPr>
        <mc:AlternateContent>
          <mc:Choice Requires="wps">
            <w:drawing>
              <wp:anchor distT="0" distB="0" distL="114300" distR="114300" simplePos="0" relativeHeight="251676672" behindDoc="0" locked="0" layoutInCell="1" allowOverlap="1" wp14:anchorId="00609372" wp14:editId="140522C8">
                <wp:simplePos x="0" y="0"/>
                <wp:positionH relativeFrom="column">
                  <wp:posOffset>1605035</wp:posOffset>
                </wp:positionH>
                <wp:positionV relativeFrom="paragraph">
                  <wp:posOffset>3987251</wp:posOffset>
                </wp:positionV>
                <wp:extent cx="4252240" cy="560705"/>
                <wp:effectExtent l="0" t="0" r="15240" b="10795"/>
                <wp:wrapNone/>
                <wp:docPr id="155" name="Text Box 155"/>
                <wp:cNvGraphicFramePr/>
                <a:graphic xmlns:a="http://schemas.openxmlformats.org/drawingml/2006/main">
                  <a:graphicData uri="http://schemas.microsoft.com/office/word/2010/wordprocessingShape">
                    <wps:wsp>
                      <wps:cNvSpPr txBox="1"/>
                      <wps:spPr>
                        <a:xfrm>
                          <a:off x="0" y="0"/>
                          <a:ext cx="4252240" cy="5607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0EB844"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Hvernig nær notkun afleiðna markmiðinu um sjálfbæra fjárfestingu?</w:t>
                            </w:r>
                            <w:r>
                              <w:rPr>
                                <w:rFonts w:ascii="Helvetica" w:hAnsi="Helvetica"/>
                                <w:i/>
                                <w:sz w:val="15"/>
                              </w:rPr>
                              <w:t xml:space="preserve"> </w:t>
                            </w:r>
                            <w:r>
                              <w:rPr>
                                <w:rFonts w:ascii="Helvetica" w:hAnsi="Helvetica"/>
                                <w:i/>
                                <w:color w:val="C30000"/>
                                <w:sz w:val="15"/>
                              </w:rPr>
                              <w:t>[að því er varðar fjármálaafurð sem notar afleiður, eins og skilgreint er í 29. lið 1. mgr. 2. gr. reglugerðar (ESB) nr. 600/2014, skal lýsa því hvernig notkun á þessum afleiðum nær markmiði um sjálfbæra fjárfestingu, til að ná markmiði þeirra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609372" id="Text Box 155" o:spid="_x0000_s1135" type="#_x0000_t202" style="position:absolute;margin-left:126.4pt;margin-top:313.95pt;width:334.8pt;height:44.1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" filled="f" stroked="f" strokeweight=".5pt">
                <v:textbox inset="0,0,0,0">
                  <w:txbxContent>
                    <w:p w14:paraId="270EB844" w14:textId="77777777" w:rsidR="00541AC0" w:rsidRDefault="00CC777A">
                      <w:pPr>
                        <w:pStyle w:val="Para"/>
                        <w:spacing w:after="0" w:line="200" w:lineRule="exact"/>
                        <w:rPr>
                          <w:i/>
                          <w:color w:val="C00000"/>
                          <w:sz w:val="15"/>
                          <w:szCs w:val="15"/>
                          <w:rFonts w:ascii="Helvetica" w:hAnsi="Helvetica"/>
                        </w:rPr>
                      </w:pPr>
                      <w:r>
                        <w:rPr>
                          <w:i/>
                          <w:sz w:val="15"/>
                          <w:b/>
                          <w:rFonts w:ascii="Helvetica" w:hAnsi="Helvetica"/>
                        </w:rPr>
                        <w:t xml:space="preserve">Hvernig nær notkun afleiðna markmiðinu um sjálfbæra fjárfestingu?</w:t>
                      </w:r>
                      <w:r>
                        <w:rPr>
                          <w:i/>
                          <w:sz w:val="15"/>
                          <w:rFonts w:ascii="Helvetica" w:hAnsi="Helvetica"/>
                        </w:rPr>
                        <w:t xml:space="preserve"> </w:t>
                      </w:r>
                      <w:r>
                        <w:rPr>
                          <w:i/>
                          <w:sz w:val="15"/>
                          <w:color w:val="C30000"/>
                          <w:rFonts w:ascii="Helvetica" w:hAnsi="Helvetica"/>
                        </w:rPr>
                        <w:t xml:space="preserve">[að því er varðar fjármálaafurð sem notar afleiður, eins og skilgreint er í 29. lið 1. mgr. 2. gr. reglugerðar (ESB) nr. 600/2014, skal lýsa því hvernig notkun á þessum afleiðum nær markmiði um sjálfbæra fjárfestingu, til að ná markmiði þeirra um sjálfbæra fjárfestingu]</w:t>
                      </w:r>
                    </w:p>
                  </w:txbxContent>
                </v:textbox>
              </v:shape>
            </w:pict>
          </mc:Fallback>
        </mc:AlternateContent>
      </w:r>
      <w:r>
        <w:rPr>
          <w:noProof/>
        </w:rPr>
        <mc:AlternateContent>
          <mc:Choice Requires="wps">
            <w:drawing>
              <wp:anchor distT="0" distB="0" distL="114300" distR="114300" simplePos="0" relativeHeight="251689984" behindDoc="0" locked="0" layoutInCell="1" allowOverlap="1" wp14:anchorId="24140623" wp14:editId="2F3C2664">
                <wp:simplePos x="0" y="0"/>
                <wp:positionH relativeFrom="column">
                  <wp:posOffset>1772920</wp:posOffset>
                </wp:positionH>
                <wp:positionV relativeFrom="paragraph">
                  <wp:posOffset>4674975</wp:posOffset>
                </wp:positionV>
                <wp:extent cx="4095115" cy="1065530"/>
                <wp:effectExtent l="0" t="0" r="635" b="1270"/>
                <wp:wrapNone/>
                <wp:docPr id="172" name="Text Box 172"/>
                <wp:cNvGraphicFramePr/>
                <a:graphic xmlns:a="http://schemas.openxmlformats.org/drawingml/2006/main">
                  <a:graphicData uri="http://schemas.microsoft.com/office/word/2010/wordprocessingShape">
                    <wps:wsp>
                      <wps:cNvSpPr txBox="1"/>
                      <wps:spPr>
                        <a:xfrm>
                          <a:off x="0" y="0"/>
                          <a:ext cx="4095115" cy="10655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EADF27"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Hvert er lágmark sjálfbærra fjárfestinga með umhverfismarkmið sem falla að flokkunarkerfi ESB?</w:t>
                            </w:r>
                            <w:r>
                              <w:rPr>
                                <w:rFonts w:ascii="Helvetica" w:hAnsi="Helvetica"/>
                                <w:sz w:val="15"/>
                              </w:rPr>
                              <w:t xml:space="preserve"> </w:t>
                            </w:r>
                            <w:r>
                              <w:rPr>
                                <w:rFonts w:ascii="Helvetica" w:hAnsi="Helvetica"/>
                                <w:i/>
                                <w:color w:val="C30000"/>
                                <w:sz w:val="15"/>
                              </w:rPr>
                              <w:t>[svara skal lið fyrir þær fjármálaafurðir sem um getur í fyrstu málsgrein 5. gr. reglugerðar (ESB) 2020/852 og hafa með myndrænu framsetninguna sem um getur í a-lið 1. mgr. 19. gr. þessarar reglugerðar, þá lýsingu sem um getur í b-lið 1. mgr. 19. gr. þessarar reglugerðar, skýra útskýringu eins og um getur í c-lið 1. mgr. 19. gr. þessarar reglugerðar, textaskýringu eins og um getur í d-lið 1. mgr. 19. gr. þessarar reglugerðar og þær upplýsingar sem um getur í 4. mgr. 15. gr. þessarar reglugerðar]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140623" id="Text Box 172" o:spid="_x0000_s1136" type="#_x0000_t202" style="position:absolute;margin-left:139.6pt;margin-top:368.1pt;width:322.45pt;height:83.9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" filled="f" stroked="f" strokeweight=".5pt">
                <v:textbox inset="0,0,0,0">
                  <w:txbxContent>
                    <w:p w14:paraId="28EADF27" w14:textId="77777777" w:rsidR="00541AC0" w:rsidRDefault="00CC777A">
                      <w:pPr>
                        <w:pStyle w:val="Para"/>
                        <w:spacing w:after="0" w:line="200" w:lineRule="exact"/>
                        <w:rPr>
                          <w:color w:val="C00000"/>
                          <w:sz w:val="15"/>
                          <w:szCs w:val="15"/>
                          <w:rFonts w:ascii="Helvetica" w:hAnsi="Helvetica"/>
                        </w:rPr>
                      </w:pPr>
                      <w:r>
                        <w:rPr>
                          <w:sz w:val="15"/>
                          <w:b/>
                          <w:rFonts w:ascii="Helvetica" w:hAnsi="Helvetica"/>
                        </w:rPr>
                        <w:t xml:space="preserve">Hvert er lágmark sjálfbærra fjárfestinga með umhverfismarkmið sem falla að flokkunarkerfi ESB?</w:t>
                      </w:r>
                      <w:r>
                        <w:rPr>
                          <w:sz w:val="15"/>
                          <w:rFonts w:ascii="Helvetica" w:hAnsi="Helvetica"/>
                        </w:rPr>
                        <w:t xml:space="preserve"> </w:t>
                      </w:r>
                      <w:r>
                        <w:rPr>
                          <w:sz w:val="15"/>
                          <w:i/>
                          <w:color w:val="C30000"/>
                          <w:rFonts w:ascii="Helvetica" w:hAnsi="Helvetica"/>
                        </w:rPr>
                        <w:t xml:space="preserve">[svara skal lið fyrir þær fjármálaafurðir sem um getur í fyrstu málsgrein 5. gr. reglugerðar (ESB) 2020/852 og hafa með myndrænu framsetninguna sem um getur í a-lið 1. mgr. 19. gr. þessarar reglugerðar, þá lýsingu sem um getur í b-lið 1. mgr. 19. gr. þessarar reglugerðar, skýra útskýringu eins og um getur í c-lið 1. mgr. 19. gr. þessarar reglugerðar, textaskýringu eins og um getur í d-lið 1. mgr. 19. gr. þessarar reglugerðar og þær upplýsingar sem um getur í 4. mgr. 15. gr. þessarar reglugerðar]</w:t>
                      </w:r>
                    </w:p>
                  </w:txbxContent>
                </v:textbox>
              </v:shape>
            </w:pict>
          </mc:Fallback>
        </mc:AlternateContent>
      </w:r>
      <w:r>
        <w:rPr>
          <w:noProof/>
        </w:rPr>
        <mc:AlternateContent>
          <mc:Choice Requires="wps">
            <w:drawing>
              <wp:anchor distT="0" distB="0" distL="114300" distR="114300" simplePos="0" relativeHeight="251691008" behindDoc="0" locked="0" layoutInCell="1" allowOverlap="1" wp14:anchorId="3199A6CA" wp14:editId="6EA072C4">
                <wp:simplePos x="0" y="0"/>
                <wp:positionH relativeFrom="column">
                  <wp:posOffset>118434</wp:posOffset>
                </wp:positionH>
                <wp:positionV relativeFrom="paragraph">
                  <wp:posOffset>4099447</wp:posOffset>
                </wp:positionV>
                <wp:extent cx="875132" cy="4089556"/>
                <wp:effectExtent l="0" t="0" r="1270" b="6350"/>
                <wp:wrapNone/>
                <wp:docPr id="174" name="Text Box 174"/>
                <wp:cNvGraphicFramePr/>
                <a:graphic xmlns:a="http://schemas.openxmlformats.org/drawingml/2006/main">
                  <a:graphicData uri="http://schemas.microsoft.com/office/word/2010/wordprocessingShape">
                    <wps:wsp>
                      <wps:cNvSpPr txBox="1"/>
                      <wps:spPr>
                        <a:xfrm>
                          <a:off x="0" y="0"/>
                          <a:ext cx="875132" cy="408955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508D71" w14:textId="77777777" w:rsidR="00541AC0" w:rsidRDefault="00CC777A">
                            <w:pPr>
                              <w:pStyle w:val="Para"/>
                              <w:spacing w:after="0" w:line="200" w:lineRule="exact"/>
                              <w:jc w:val="left"/>
                              <w:rPr>
                                <w:rFonts w:ascii="Helvetica" w:hAnsi="Helvetica"/>
                                <w:i/>
                                <w:color w:val="C30000"/>
                                <w:sz w:val="15"/>
                                <w:szCs w:val="15"/>
                              </w:rPr>
                            </w:pPr>
                            <w:r>
                              <w:rPr>
                                <w:rFonts w:ascii="Helvetica" w:hAnsi="Helvetica"/>
                                <w:i/>
                                <w:color w:val="C30000"/>
                                <w:sz w:val="15"/>
                              </w:rPr>
                              <w:t>[aðeins skal tilgreina athugasemd um þær fjármálaafurðir sem um getur í fyrstu málsgrein 5. gr. reglugerðar (ESB) 2020/852]</w:t>
                            </w:r>
                          </w:p>
                          <w:p w14:paraId="7C4EE45D" w14:textId="77777777" w:rsidR="00541AC0" w:rsidRDefault="00CC777A">
                            <w:pPr>
                              <w:pStyle w:val="Para"/>
                              <w:spacing w:after="0" w:line="200" w:lineRule="exact"/>
                              <w:jc w:val="left"/>
                              <w:rPr>
                                <w:rFonts w:ascii="Helvetica" w:hAnsi="Helvetica"/>
                                <w:sz w:val="15"/>
                                <w:szCs w:val="15"/>
                              </w:rPr>
                            </w:pPr>
                            <w:r>
                              <w:rPr>
                                <w:rFonts w:ascii="Helvetica" w:hAnsi="Helvetica"/>
                                <w:sz w:val="15"/>
                              </w:rPr>
                              <w:t>Starfsemi sem fellur að flokkunarkerfinu er sett fram sem hlutfall af:</w:t>
                            </w:r>
                          </w:p>
                          <w:p w14:paraId="799BCC73" w14:textId="77777777" w:rsidR="00541AC0" w:rsidRDefault="00CC777A">
                            <w:pPr>
                              <w:pStyle w:val="Para"/>
                              <w:spacing w:after="0" w:line="200" w:lineRule="exact"/>
                              <w:ind w:left="160" w:hanging="160"/>
                              <w:jc w:val="left"/>
                              <w:rPr>
                                <w:rFonts w:ascii="Helvetica" w:hAnsi="Helvetica"/>
                                <w:sz w:val="15"/>
                                <w:szCs w:val="15"/>
                              </w:rPr>
                            </w:pPr>
                            <w:r>
                              <w:rPr>
                                <w:rFonts w:ascii="Helvetica" w:hAnsi="Helvetica"/>
                                <w:sz w:val="15"/>
                              </w:rPr>
                              <w:t>-</w:t>
                            </w:r>
                            <w:r>
                              <w:rPr>
                                <w:rFonts w:ascii="Helvetica" w:hAnsi="Helvetica"/>
                                <w:sz w:val="15"/>
                              </w:rPr>
                              <w:tab/>
                            </w:r>
                            <w:r>
                              <w:rPr>
                                <w:rFonts w:ascii="Helvetica" w:hAnsi="Helvetica"/>
                                <w:b/>
                                <w:bCs/>
                                <w:sz w:val="15"/>
                              </w:rPr>
                              <w:t>veltu</w:t>
                            </w:r>
                            <w:r>
                              <w:rPr>
                                <w:rFonts w:ascii="Helvetica" w:hAnsi="Helvetica"/>
                                <w:sz w:val="15"/>
                              </w:rPr>
                              <w:t xml:space="preserve"> sem endurspeglar hlutdeild tekna af grænni starfsemi félaga sem fjárfest er í</w:t>
                            </w:r>
                          </w:p>
                          <w:p w14:paraId="68FF63F7" w14:textId="77777777" w:rsidR="00541AC0" w:rsidRDefault="00CC777A">
                            <w:pPr>
                              <w:pStyle w:val="Para"/>
                              <w:spacing w:after="0" w:line="200" w:lineRule="exact"/>
                              <w:ind w:left="160" w:hanging="160"/>
                              <w:jc w:val="left"/>
                              <w:rPr>
                                <w:rFonts w:ascii="Helvetica" w:hAnsi="Helvetica"/>
                                <w:sz w:val="15"/>
                                <w:szCs w:val="15"/>
                              </w:rPr>
                            </w:pPr>
                            <w:r>
                              <w:rPr>
                                <w:rFonts w:ascii="Helvetica" w:hAnsi="Helvetica"/>
                                <w:sz w:val="15"/>
                              </w:rPr>
                              <w:t>-</w:t>
                            </w:r>
                            <w:r>
                              <w:rPr>
                                <w:rFonts w:ascii="Helvetica" w:hAnsi="Helvetica"/>
                                <w:sz w:val="15"/>
                              </w:rPr>
                              <w:tab/>
                            </w:r>
                            <w:r>
                              <w:rPr>
                                <w:rFonts w:ascii="Helvetica" w:hAnsi="Helvetica"/>
                                <w:b/>
                                <w:bCs/>
                                <w:sz w:val="15"/>
                              </w:rPr>
                              <w:t>fjárfestingarútgjöldum</w:t>
                            </w:r>
                            <w:r>
                              <w:rPr>
                                <w:rFonts w:ascii="Helvetica" w:hAnsi="Helvetica"/>
                                <w:sz w:val="15"/>
                              </w:rPr>
                              <w:t xml:space="preserve"> (CapEx) sem sýna grænar fjárfestingar félaga sem fjárfest er í, t.d. vegna umskipta yfir í grænt hagkerfi.</w:t>
                            </w:r>
                          </w:p>
                          <w:p w14:paraId="28AAF53D" w14:textId="77777777" w:rsidR="00541AC0" w:rsidRDefault="00CC777A">
                            <w:pPr>
                              <w:pStyle w:val="Para"/>
                              <w:spacing w:after="0" w:line="200" w:lineRule="exact"/>
                              <w:ind w:left="160" w:hanging="160"/>
                              <w:jc w:val="left"/>
                              <w:rPr>
                                <w:rFonts w:ascii="Helvetica" w:hAnsi="Helvetica"/>
                                <w:sz w:val="15"/>
                                <w:szCs w:val="15"/>
                              </w:rPr>
                            </w:pPr>
                            <w:r>
                              <w:rPr>
                                <w:rFonts w:ascii="Helvetica" w:hAnsi="Helvetica"/>
                                <w:sz w:val="15"/>
                              </w:rPr>
                              <w:t>-</w:t>
                            </w:r>
                            <w:r>
                              <w:rPr>
                                <w:rFonts w:ascii="Helvetica" w:hAnsi="Helvetica"/>
                                <w:sz w:val="15"/>
                              </w:rPr>
                              <w:tab/>
                            </w:r>
                            <w:r>
                              <w:rPr>
                                <w:rFonts w:ascii="Helvetica" w:hAnsi="Helvetica"/>
                                <w:b/>
                                <w:bCs/>
                                <w:sz w:val="15"/>
                              </w:rPr>
                              <w:t>rekstrarútgjöldum</w:t>
                            </w:r>
                            <w:r>
                              <w:rPr>
                                <w:rFonts w:ascii="Helvetica" w:hAnsi="Helvetica"/>
                                <w:sz w:val="15"/>
                              </w:rPr>
                              <w:t xml:space="preserve"> (OpEx) sem endurspegla umhverfisvæna starfsemi fyrirtækja sem fjárfest er í.</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99A6CA" id="Text Box 174" o:spid="_x0000_s1137" type="#_x0000_t202" style="position:absolute;margin-left:9.35pt;margin-top:322.8pt;width:68.9pt;height:322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" filled="f" stroked="f" strokeweight=".5pt">
                <v:textbox inset="0,0,0,0">
                  <w:txbxContent>
                    <w:p w14:paraId="1B508D71" w14:textId="77777777" w:rsidR="00541AC0" w:rsidRDefault="00CC777A">
                      <w:pPr>
                        <w:pStyle w:val="Para"/>
                        <w:spacing w:after="0" w:line="200" w:lineRule="exact"/>
                        <w:jc w:val="left"/>
                        <w:rPr>
                          <w:i/>
                          <w:color w:val="C30000"/>
                          <w:sz w:val="15"/>
                          <w:szCs w:val="15"/>
                          <w:rFonts w:ascii="Helvetica" w:hAnsi="Helvetica"/>
                        </w:rPr>
                      </w:pPr>
                      <w:r>
                        <w:rPr>
                          <w:i/>
                          <w:color w:val="C30000"/>
                          <w:sz w:val="15"/>
                          <w:rFonts w:ascii="Helvetica" w:hAnsi="Helvetica"/>
                        </w:rPr>
                        <w:t xml:space="preserve">[aðeins skal tilgreina athugasemd um þær fjármálaafurðir sem um getur í fyrstu málsgrein 5. gr. reglugerðar (ESB) 2020/852]</w:t>
                      </w:r>
                    </w:p>
                    <w:p w14:paraId="7C4EE45D"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Starfsemi sem fellur að flokkunarkerfinu er sett fram sem hlutfall af:</w:t>
                      </w:r>
                    </w:p>
                    <w:p w14:paraId="799BCC73" w14:textId="77777777" w:rsidR="00541AC0" w:rsidRDefault="00CC777A">
                      <w:pPr>
                        <w:pStyle w:val="Para"/>
                        <w:spacing w:after="0" w:line="200" w:lineRule="exact"/>
                        <w:ind w:left="160" w:hanging="160"/>
                        <w:jc w:val="left"/>
                        <w:rPr>
                          <w:sz w:val="15"/>
                          <w:szCs w:val="15"/>
                          <w:rFonts w:ascii="Helvetica" w:hAnsi="Helvetica"/>
                        </w:rPr>
                      </w:pPr>
                      <w:r>
                        <w:rPr>
                          <w:sz w:val="15"/>
                          <w:rFonts w:ascii="Helvetica" w:hAnsi="Helvetica"/>
                        </w:rPr>
                        <w:t xml:space="preserve">-</w:t>
                      </w:r>
                      <w:r>
                        <w:rPr>
                          <w:sz w:val="15"/>
                          <w:rFonts w:ascii="Helvetica" w:hAnsi="Helvetica"/>
                        </w:rPr>
                        <w:tab/>
                      </w:r>
                      <w:r>
                        <w:rPr>
                          <w:sz w:val="15"/>
                          <w:b/>
                          <w:bCs/>
                          <w:rFonts w:ascii="Helvetica" w:hAnsi="Helvetica"/>
                        </w:rPr>
                        <w:t xml:space="preserve">veltu</w:t>
                      </w:r>
                      <w:r>
                        <w:rPr>
                          <w:sz w:val="15"/>
                          <w:rFonts w:ascii="Helvetica" w:hAnsi="Helvetica"/>
                        </w:rPr>
                        <w:t xml:space="preserve"> sem endurspeglar hlutdeild tekna af grænni starfsemi félaga sem fjárfest er í</w:t>
                      </w:r>
                    </w:p>
                    <w:p w14:paraId="68FF63F7" w14:textId="77777777" w:rsidR="00541AC0" w:rsidRDefault="00CC777A">
                      <w:pPr>
                        <w:pStyle w:val="Para"/>
                        <w:spacing w:after="0" w:line="200" w:lineRule="exact"/>
                        <w:ind w:left="160" w:hanging="160"/>
                        <w:jc w:val="left"/>
                        <w:rPr>
                          <w:sz w:val="15"/>
                          <w:szCs w:val="15"/>
                          <w:rFonts w:ascii="Helvetica" w:hAnsi="Helvetica"/>
                        </w:rPr>
                      </w:pPr>
                      <w:r>
                        <w:rPr>
                          <w:sz w:val="15"/>
                          <w:rFonts w:ascii="Helvetica" w:hAnsi="Helvetica"/>
                        </w:rPr>
                        <w:t xml:space="preserve">-</w:t>
                      </w:r>
                      <w:r>
                        <w:rPr>
                          <w:sz w:val="15"/>
                          <w:rFonts w:ascii="Helvetica" w:hAnsi="Helvetica"/>
                        </w:rPr>
                        <w:tab/>
                      </w:r>
                      <w:r>
                        <w:rPr>
                          <w:sz w:val="15"/>
                          <w:b/>
                          <w:bCs/>
                          <w:rFonts w:ascii="Helvetica" w:hAnsi="Helvetica"/>
                        </w:rPr>
                        <w:t xml:space="preserve">fjárfestingarútgjöldum</w:t>
                      </w:r>
                      <w:r>
                        <w:rPr>
                          <w:sz w:val="15"/>
                          <w:rFonts w:ascii="Helvetica" w:hAnsi="Helvetica"/>
                        </w:rPr>
                        <w:t xml:space="preserve"> (CapEx) sem sýna grænar fjárfestingar félaga sem fjárfest er í, t.d. vegna umskipta yfir í grænt hagkerfi.</w:t>
                      </w:r>
                    </w:p>
                    <w:p w14:paraId="28AAF53D" w14:textId="77777777" w:rsidR="00541AC0" w:rsidRDefault="00CC777A">
                      <w:pPr>
                        <w:pStyle w:val="Para"/>
                        <w:spacing w:after="0" w:line="200" w:lineRule="exact"/>
                        <w:ind w:left="160" w:hanging="160"/>
                        <w:jc w:val="left"/>
                        <w:rPr>
                          <w:sz w:val="15"/>
                          <w:szCs w:val="15"/>
                          <w:rFonts w:ascii="Helvetica" w:hAnsi="Helvetica"/>
                        </w:rPr>
                      </w:pPr>
                      <w:r>
                        <w:rPr>
                          <w:sz w:val="15"/>
                          <w:rFonts w:ascii="Helvetica" w:hAnsi="Helvetica"/>
                        </w:rPr>
                        <w:t xml:space="preserve">-</w:t>
                      </w:r>
                      <w:r>
                        <w:rPr>
                          <w:sz w:val="15"/>
                          <w:rFonts w:ascii="Helvetica" w:hAnsi="Helvetica"/>
                        </w:rPr>
                        <w:tab/>
                      </w:r>
                      <w:r>
                        <w:rPr>
                          <w:sz w:val="15"/>
                          <w:b/>
                          <w:bCs/>
                          <w:rFonts w:ascii="Helvetica" w:hAnsi="Helvetica"/>
                        </w:rPr>
                        <w:t xml:space="preserve">rekstrarútgjöldum</w:t>
                      </w:r>
                      <w:r>
                        <w:rPr>
                          <w:sz w:val="15"/>
                          <w:rFonts w:ascii="Helvetica" w:hAnsi="Helvetica"/>
                        </w:rPr>
                        <w:t xml:space="preserve"> (OpEx) sem endurspegla umhverfisvæna starfsemi fyrirtækja sem fjárfest er í.</w:t>
                      </w:r>
                    </w:p>
                  </w:txbxContent>
                </v:textbox>
              </v:shape>
            </w:pict>
          </mc:Fallback>
        </mc:AlternateContent>
      </w:r>
      <w:r>
        <w:rPr>
          <w:noProof/>
        </w:rPr>
        <mc:AlternateContent>
          <mc:Choice Requires="wps">
            <w:drawing>
              <wp:anchor distT="0" distB="0" distL="114300" distR="114300" simplePos="0" relativeHeight="251687936" behindDoc="0" locked="0" layoutInCell="1" allowOverlap="1" wp14:anchorId="1C5FABD0" wp14:editId="1D4EFF8A">
                <wp:simplePos x="0" y="0"/>
                <wp:positionH relativeFrom="column">
                  <wp:posOffset>4307205</wp:posOffset>
                </wp:positionH>
                <wp:positionV relativeFrom="paragraph">
                  <wp:posOffset>3004080</wp:posOffset>
                </wp:positionV>
                <wp:extent cx="291711" cy="129026"/>
                <wp:effectExtent l="0" t="0" r="13335" b="4445"/>
                <wp:wrapNone/>
                <wp:docPr id="168" name="Text Box 168"/>
                <wp:cNvGraphicFramePr/>
                <a:graphic xmlns:a="http://schemas.openxmlformats.org/drawingml/2006/main">
                  <a:graphicData uri="http://schemas.microsoft.com/office/word/2010/wordprocessingShape">
                    <wps:wsp>
                      <wps:cNvSpPr txBox="1"/>
                      <wps:spPr>
                        <a:xfrm>
                          <a:off x="0" y="0"/>
                          <a:ext cx="291711" cy="12902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BF95D6" w14:textId="77777777" w:rsidR="00541AC0" w:rsidRDefault="00CC777A">
                            <w:pPr>
                              <w:pStyle w:val="Para"/>
                              <w:spacing w:after="0" w:line="240" w:lineRule="auto"/>
                              <w:jc w:val="center"/>
                              <w:rPr>
                                <w:rFonts w:ascii="Helvetica" w:hAnsi="Helvetica"/>
                                <w:sz w:val="13"/>
                                <w:szCs w:val="15"/>
                              </w:rPr>
                            </w:pPr>
                            <w:r>
                              <w:rPr>
                                <w:rFonts w:ascii="Helvetica" w:hAnsi="Helvetica"/>
                                <w:sz w:val="13"/>
                              </w:rPr>
                              <w:t>Aðrar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5FABD0" id="Text Box 168" o:spid="_x0000_s1138" type="#_x0000_t202" style="position:absolute;margin-left:339.15pt;margin-top:236.55pt;width:22.95pt;height:10.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" filled="f" stroked="f" strokeweight=".5pt">
                <v:textbox inset="0,0,0,0">
                  <w:txbxContent>
                    <w:p w14:paraId="25BF95D6" w14:textId="77777777" w:rsidR="00541AC0" w:rsidRDefault="00CC777A">
                      <w:pPr>
                        <w:pStyle w:val="Para"/>
                        <w:spacing w:after="0" w:line="240" w:lineRule="auto"/>
                        <w:jc w:val="center"/>
                        <w:rPr>
                          <w:sz w:val="13"/>
                          <w:szCs w:val="15"/>
                          <w:rFonts w:ascii="Helvetica" w:hAnsi="Helvetica"/>
                        </w:rPr>
                      </w:pPr>
                      <w:r>
                        <w:rPr>
                          <w:sz w:val="13"/>
                          <w:rFonts w:ascii="Helvetica" w:hAnsi="Helvetica"/>
                        </w:rPr>
                        <w:t xml:space="preserve">Aðrar</w:t>
                      </w:r>
                    </w:p>
                  </w:txbxContent>
                </v:textbox>
              </v:shape>
            </w:pict>
          </mc:Fallback>
        </mc:AlternateContent>
      </w:r>
      <w:r>
        <w:rPr>
          <w:noProof/>
        </w:rPr>
        <mc:AlternateContent>
          <mc:Choice Requires="wps">
            <w:drawing>
              <wp:anchor distT="0" distB="0" distL="114300" distR="114300" simplePos="0" relativeHeight="251684864" behindDoc="0" locked="0" layoutInCell="1" allowOverlap="1" wp14:anchorId="7AAE14B7" wp14:editId="035DAA8B">
                <wp:simplePos x="0" y="0"/>
                <wp:positionH relativeFrom="column">
                  <wp:posOffset>3315865</wp:posOffset>
                </wp:positionH>
                <wp:positionV relativeFrom="paragraph">
                  <wp:posOffset>2848610</wp:posOffset>
                </wp:positionV>
                <wp:extent cx="577223" cy="129026"/>
                <wp:effectExtent l="0" t="0" r="13335" b="4445"/>
                <wp:wrapNone/>
                <wp:docPr id="165" name="Text Box 165"/>
                <wp:cNvGraphicFramePr/>
                <a:graphic xmlns:a="http://schemas.openxmlformats.org/drawingml/2006/main">
                  <a:graphicData uri="http://schemas.microsoft.com/office/word/2010/wordprocessingShape">
                    <wps:wsp>
                      <wps:cNvSpPr txBox="1"/>
                      <wps:spPr>
                        <a:xfrm>
                          <a:off x="0" y="0"/>
                          <a:ext cx="577223" cy="12902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8164C6" w14:textId="77777777" w:rsidR="00541AC0" w:rsidRDefault="00CC777A">
                            <w:pPr>
                              <w:pStyle w:val="Para"/>
                              <w:spacing w:after="0" w:line="240" w:lineRule="auto"/>
                              <w:jc w:val="center"/>
                              <w:rPr>
                                <w:rFonts w:ascii="Helvetica" w:hAnsi="Helvetica"/>
                                <w:color w:val="FFFFFF" w:themeColor="background1"/>
                                <w:sz w:val="11"/>
                                <w:szCs w:val="15"/>
                              </w:rPr>
                            </w:pPr>
                            <w:r>
                              <w:rPr>
                                <w:rFonts w:ascii="Helvetica" w:hAnsi="Helvetica"/>
                                <w:color w:val="FFFFFF" w:themeColor="background1"/>
                                <w:sz w:val="13"/>
                              </w:rPr>
                              <w:t>Umhverfisleg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AE14B7" id="Text Box 165" o:spid="_x0000_s1139" type="#_x0000_t202" style="position:absolute;margin-left:261.1pt;margin-top:224.3pt;width:45.45pt;height:10.1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" filled="f" stroked="f" strokeweight=".5pt">
                <v:textbox inset="0,0,0,0">
                  <w:txbxContent>
                    <w:p w14:paraId="648164C6" w14:textId="77777777" w:rsidR="00541AC0" w:rsidRDefault="00CC777A">
                      <w:pPr>
                        <w:pStyle w:val="Para"/>
                        <w:spacing w:after="0" w:line="240" w:lineRule="auto"/>
                        <w:jc w:val="center"/>
                        <w:rPr>
                          <w:color w:val="FFFFFF" w:themeColor="background1"/>
                          <w:sz w:val="11"/>
                          <w:szCs w:val="15"/>
                          <w:rFonts w:ascii="Helvetica" w:hAnsi="Helvetica"/>
                        </w:rPr>
                      </w:pPr>
                      <w:r>
                        <w:rPr>
                          <w:color w:val="FFFFFF" w:themeColor="background1"/>
                          <w:sz w:val="13"/>
                          <w:rFonts w:ascii="Helvetica" w:hAnsi="Helvetica"/>
                        </w:rPr>
                        <w:t xml:space="preserve">Umhverfisleg</w:t>
                      </w:r>
                    </w:p>
                  </w:txbxContent>
                </v:textbox>
              </v:shape>
            </w:pict>
          </mc:Fallback>
        </mc:AlternateContent>
      </w:r>
      <w:r>
        <w:rPr>
          <w:noProof/>
        </w:rPr>
        <mc:AlternateContent>
          <mc:Choice Requires="wps">
            <w:drawing>
              <wp:anchor distT="0" distB="0" distL="114300" distR="114300" simplePos="0" relativeHeight="251685888" behindDoc="0" locked="0" layoutInCell="1" allowOverlap="1" wp14:anchorId="3B6445ED" wp14:editId="10DB6E1E">
                <wp:simplePos x="0" y="0"/>
                <wp:positionH relativeFrom="column">
                  <wp:posOffset>3469535</wp:posOffset>
                </wp:positionH>
                <wp:positionV relativeFrom="paragraph">
                  <wp:posOffset>3161030</wp:posOffset>
                </wp:positionV>
                <wp:extent cx="274881" cy="112196"/>
                <wp:effectExtent l="0" t="0" r="11430" b="2540"/>
                <wp:wrapNone/>
                <wp:docPr id="166" name="Text Box 166"/>
                <wp:cNvGraphicFramePr/>
                <a:graphic xmlns:a="http://schemas.openxmlformats.org/drawingml/2006/main">
                  <a:graphicData uri="http://schemas.microsoft.com/office/word/2010/wordprocessingShape">
                    <wps:wsp>
                      <wps:cNvSpPr txBox="1"/>
                      <wps:spPr>
                        <a:xfrm>
                          <a:off x="0" y="0"/>
                          <a:ext cx="274881" cy="11219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69ADD8" w14:textId="77777777" w:rsidR="00541AC0" w:rsidRDefault="00CC777A">
                            <w:pPr>
                              <w:pStyle w:val="Para"/>
                              <w:spacing w:after="0" w:line="240" w:lineRule="auto"/>
                              <w:jc w:val="center"/>
                              <w:rPr>
                                <w:rFonts w:ascii="Helvetica" w:hAnsi="Helvetica"/>
                                <w:sz w:val="13"/>
                                <w:szCs w:val="15"/>
                              </w:rPr>
                            </w:pPr>
                            <w:r>
                              <w:rPr>
                                <w:rFonts w:ascii="Helvetica" w:hAnsi="Helvetica"/>
                                <w:sz w:val="13"/>
                              </w:rPr>
                              <w:t>Félagsleg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6445ED" id="Text Box 166" o:spid="_x0000_s1140" type="#_x0000_t202" style="position:absolute;margin-left:273.2pt;margin-top:248.9pt;width:21.65pt;height:8.8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" filled="f" stroked="f" strokeweight=".5pt">
                <v:textbox inset="0,0,0,0">
                  <w:txbxContent>
                    <w:p w14:paraId="5869ADD8" w14:textId="77777777" w:rsidR="00541AC0" w:rsidRDefault="00CC777A">
                      <w:pPr>
                        <w:pStyle w:val="Para"/>
                        <w:spacing w:after="0" w:line="240" w:lineRule="auto"/>
                        <w:jc w:val="center"/>
                        <w:rPr>
                          <w:sz w:val="13"/>
                          <w:szCs w:val="15"/>
                          <w:rFonts w:ascii="Helvetica" w:hAnsi="Helvetica"/>
                        </w:rPr>
                      </w:pPr>
                      <w:r>
                        <w:rPr>
                          <w:sz w:val="13"/>
                          <w:rFonts w:ascii="Helvetica" w:hAnsi="Helvetica"/>
                        </w:rPr>
                        <w:t xml:space="preserve">Félagsleg</w:t>
                      </w:r>
                    </w:p>
                  </w:txbxContent>
                </v:textbox>
              </v:shape>
            </w:pict>
          </mc:Fallback>
        </mc:AlternateContent>
      </w:r>
      <w:r>
        <w:rPr>
          <w:noProof/>
        </w:rPr>
        <mc:AlternateContent>
          <mc:Choice Requires="wps">
            <w:drawing>
              <wp:anchor distT="0" distB="0" distL="114300" distR="114300" simplePos="0" relativeHeight="251682816" behindDoc="0" locked="0" layoutInCell="1" allowOverlap="1" wp14:anchorId="4D1C2048" wp14:editId="4B0F4A84">
                <wp:simplePos x="0" y="0"/>
                <wp:positionH relativeFrom="column">
                  <wp:posOffset>2473960</wp:posOffset>
                </wp:positionH>
                <wp:positionV relativeFrom="paragraph">
                  <wp:posOffset>3291100</wp:posOffset>
                </wp:positionV>
                <wp:extent cx="454395" cy="196343"/>
                <wp:effectExtent l="0" t="0" r="3175" b="13335"/>
                <wp:wrapNone/>
                <wp:docPr id="163" name="Text Box 163"/>
                <wp:cNvGraphicFramePr/>
                <a:graphic xmlns:a="http://schemas.openxmlformats.org/drawingml/2006/main">
                  <a:graphicData uri="http://schemas.microsoft.com/office/word/2010/wordprocessingShape">
                    <wps:wsp>
                      <wps:cNvSpPr txBox="1"/>
                      <wps:spPr>
                        <a:xfrm>
                          <a:off x="0" y="0"/>
                          <a:ext cx="454395" cy="19634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CF0419" w14:textId="77777777" w:rsidR="00541AC0" w:rsidRDefault="00CC777A">
                            <w:pPr>
                              <w:pStyle w:val="Para"/>
                              <w:spacing w:after="0" w:line="240" w:lineRule="auto"/>
                              <w:jc w:val="center"/>
                              <w:rPr>
                                <w:rFonts w:ascii="Helvetica" w:hAnsi="Helvetica"/>
                                <w:sz w:val="12"/>
                                <w:szCs w:val="12"/>
                              </w:rPr>
                            </w:pPr>
                            <w:r>
                              <w:rPr>
                                <w:rFonts w:ascii="Helvetica" w:hAnsi="Helvetica"/>
                                <w:sz w:val="12"/>
                              </w:rPr>
                              <w:t>#2 Ekki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1C2048" id="Text Box 163" o:spid="_x0000_s1141" type="#_x0000_t202" style="position:absolute;margin-left:194.8pt;margin-top:259.15pt;width:35.8pt;height:15.4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" filled="f" stroked="f" strokeweight=".5pt">
                <v:textbox inset="0,0,0,0">
                  <w:txbxContent>
                    <w:p w14:paraId="37CF0419" w14:textId="77777777" w:rsidR="00541AC0" w:rsidRDefault="00CC777A">
                      <w:pPr>
                        <w:pStyle w:val="Para"/>
                        <w:spacing w:after="0" w:line="240" w:lineRule="auto"/>
                        <w:jc w:val="center"/>
                        <w:rPr>
                          <w:sz w:val="12"/>
                          <w:szCs w:val="12"/>
                          <w:rFonts w:ascii="Helvetica" w:hAnsi="Helvetica"/>
                        </w:rPr>
                      </w:pPr>
                      <w:r>
                        <w:rPr>
                          <w:sz w:val="12"/>
                          <w:rFonts w:ascii="Helvetica" w:hAnsi="Helvetica"/>
                        </w:rPr>
                        <w:t xml:space="preserve">#2 Ekki sjálfbærar</w:t>
                      </w:r>
                    </w:p>
                  </w:txbxContent>
                </v:textbox>
              </v:shape>
            </w:pict>
          </mc:Fallback>
        </mc:AlternateContent>
      </w:r>
      <w:r>
        <w:rPr>
          <w:noProof/>
        </w:rPr>
        <mc:AlternateContent>
          <mc:Choice Requires="wps">
            <w:drawing>
              <wp:anchor distT="0" distB="0" distL="114300" distR="114300" simplePos="0" relativeHeight="251683840" behindDoc="0" locked="0" layoutInCell="1" allowOverlap="1" wp14:anchorId="24AA740F" wp14:editId="3A332F94">
                <wp:simplePos x="0" y="0"/>
                <wp:positionH relativeFrom="column">
                  <wp:posOffset>2415645</wp:posOffset>
                </wp:positionH>
                <wp:positionV relativeFrom="paragraph">
                  <wp:posOffset>3007995</wp:posOffset>
                </wp:positionV>
                <wp:extent cx="611470" cy="123416"/>
                <wp:effectExtent l="0" t="0" r="0" b="10160"/>
                <wp:wrapNone/>
                <wp:docPr id="164" name="Text Box 164"/>
                <wp:cNvGraphicFramePr/>
                <a:graphic xmlns:a="http://schemas.openxmlformats.org/drawingml/2006/main">
                  <a:graphicData uri="http://schemas.microsoft.com/office/word/2010/wordprocessingShape">
                    <wps:wsp>
                      <wps:cNvSpPr txBox="1"/>
                      <wps:spPr>
                        <a:xfrm>
                          <a:off x="0" y="0"/>
                          <a:ext cx="611470" cy="12341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9EA767" w14:textId="77777777" w:rsidR="00541AC0" w:rsidRDefault="00CC777A">
                            <w:pPr>
                              <w:pStyle w:val="Para"/>
                              <w:spacing w:after="0" w:line="240" w:lineRule="auto"/>
                              <w:jc w:val="center"/>
                              <w:rPr>
                                <w:rFonts w:ascii="Helvetica" w:hAnsi="Helvetica"/>
                                <w:sz w:val="11"/>
                                <w:szCs w:val="15"/>
                              </w:rPr>
                            </w:pPr>
                            <w:r>
                              <w:rPr>
                                <w:rFonts w:ascii="Helvetica" w:hAnsi="Helvetica"/>
                                <w:sz w:val="13"/>
                              </w:rPr>
                              <w:t>#1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AA740F" id="Text Box 164" o:spid="_x0000_s1142" type="#_x0000_t202" style="position:absolute;margin-left:190.2pt;margin-top:236.85pt;width:48.15pt;height:9.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" filled="f" stroked="f" strokeweight=".5pt">
                <v:textbox inset="0,0,0,0">
                  <w:txbxContent>
                    <w:p w14:paraId="0A9EA767" w14:textId="77777777" w:rsidR="00541AC0" w:rsidRDefault="00CC777A">
                      <w:pPr>
                        <w:pStyle w:val="Para"/>
                        <w:spacing w:after="0" w:line="240" w:lineRule="auto"/>
                        <w:jc w:val="center"/>
                        <w:rPr>
                          <w:sz w:val="11"/>
                          <w:szCs w:val="15"/>
                          <w:rFonts w:ascii="Helvetica" w:hAnsi="Helvetica"/>
                        </w:rPr>
                      </w:pPr>
                      <w:r>
                        <w:rPr>
                          <w:sz w:val="13"/>
                          <w:rFonts w:ascii="Helvetica" w:hAnsi="Helvetica"/>
                        </w:rPr>
                        <w:t xml:space="preserve">#1 Sjálfbærar</w:t>
                      </w:r>
                    </w:p>
                  </w:txbxContent>
                </v:textbox>
              </v:shape>
            </w:pict>
          </mc:Fallback>
        </mc:AlternateContent>
      </w:r>
      <w:r>
        <w:rPr>
          <w:noProof/>
        </w:rPr>
        <mc:AlternateContent>
          <mc:Choice Requires="wps">
            <w:drawing>
              <wp:anchor distT="0" distB="0" distL="114300" distR="114300" simplePos="0" relativeHeight="251681792" behindDoc="0" locked="0" layoutInCell="1" allowOverlap="1" wp14:anchorId="58B50938" wp14:editId="342F9BFC">
                <wp:simplePos x="0" y="0"/>
                <wp:positionH relativeFrom="column">
                  <wp:posOffset>1582950</wp:posOffset>
                </wp:positionH>
                <wp:positionV relativeFrom="paragraph">
                  <wp:posOffset>3144520</wp:posOffset>
                </wp:positionV>
                <wp:extent cx="560705" cy="145415"/>
                <wp:effectExtent l="0" t="0" r="10795" b="6985"/>
                <wp:wrapNone/>
                <wp:docPr id="162" name="Text Box 162"/>
                <wp:cNvGraphicFramePr/>
                <a:graphic xmlns:a="http://schemas.openxmlformats.org/drawingml/2006/main">
                  <a:graphicData uri="http://schemas.microsoft.com/office/word/2010/wordprocessingShape">
                    <wps:wsp>
                      <wps:cNvSpPr txBox="1"/>
                      <wps:spPr>
                        <a:xfrm>
                          <a:off x="0" y="0"/>
                          <a:ext cx="560705"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058927F" w14:textId="77777777" w:rsidR="00541AC0" w:rsidRDefault="00CC777A">
                            <w:pPr>
                              <w:pStyle w:val="Para"/>
                              <w:spacing w:after="0" w:line="200" w:lineRule="exact"/>
                              <w:rPr>
                                <w:rFonts w:ascii="Helvetica" w:hAnsi="Helvetica"/>
                                <w:sz w:val="13"/>
                                <w:szCs w:val="15"/>
                              </w:rPr>
                            </w:pPr>
                            <w:r>
                              <w:rPr>
                                <w:rFonts w:ascii="Helvetica" w:hAnsi="Helvetica"/>
                                <w:sz w:val="13"/>
                              </w:rPr>
                              <w:t>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B50938" id="Text Box 162" o:spid="_x0000_s1143" type="#_x0000_t202" style="position:absolute;margin-left:124.65pt;margin-top:247.6pt;width:44.15pt;height:11.4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" filled="f" stroked="f" strokeweight=".5pt">
                <v:textbox inset="0,0,0,0">
                  <w:txbxContent>
                    <w:p w14:paraId="3058927F" w14:textId="77777777" w:rsidR="00541AC0" w:rsidRDefault="00CC777A">
                      <w:pPr>
                        <w:pStyle w:val="Para"/>
                        <w:spacing w:after="0" w:line="200" w:lineRule="exact"/>
                        <w:rPr>
                          <w:sz w:val="13"/>
                          <w:szCs w:val="15"/>
                          <w:rFonts w:ascii="Helvetica" w:hAnsi="Helvetica"/>
                        </w:rPr>
                      </w:pPr>
                      <w:r>
                        <w:rPr>
                          <w:sz w:val="13"/>
                          <w:rFonts w:ascii="Helvetica" w:hAnsi="Helvetica"/>
                        </w:rPr>
                        <w:t xml:space="preserve">Fjárfestingar</w:t>
                      </w:r>
                    </w:p>
                  </w:txbxContent>
                </v:textbox>
              </v:shape>
            </w:pict>
          </mc:Fallback>
        </mc:AlternateContent>
      </w:r>
      <w:r>
        <w:rPr>
          <w:noProof/>
        </w:rPr>
        <w:drawing>
          <wp:inline distT="0" distB="0" distL="0" distR="0" wp14:anchorId="217FE8F1" wp14:editId="43182996">
            <wp:extent cx="5867400" cy="8583295"/>
            <wp:effectExtent l="0" t="0" r="0" b="825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867400" cy="8583295"/>
                    </a:xfrm>
                    <a:prstGeom prst="rect">
                      <a:avLst/>
                    </a:prstGeom>
                  </pic:spPr>
                </pic:pic>
              </a:graphicData>
            </a:graphic>
          </wp:inline>
        </w:drawing>
      </w:r>
    </w:p>
    <w:p w14:paraId="7E225376" w14:textId="77777777" w:rsidR="00541AC0" w:rsidRDefault="00CC777A">
      <w:pPr>
        <w:pStyle w:val="Para"/>
        <w:spacing w:after="0" w:line="240" w:lineRule="auto"/>
        <w:jc w:val="left"/>
        <w:rPr>
          <w:sz w:val="16"/>
        </w:rPr>
      </w:pPr>
      <w:r>
        <w:br w:type="page"/>
      </w:r>
    </w:p>
    <w:p w14:paraId="05E8CD15" w14:textId="77777777" w:rsidR="00541AC0" w:rsidRDefault="00541AC0">
      <w:pPr>
        <w:pStyle w:val="Para"/>
        <w:spacing w:line="240" w:lineRule="auto"/>
        <w:jc w:val="left"/>
        <w:rPr>
          <w:noProof/>
          <w:lang w:val="en-US"/>
        </w:rPr>
      </w:pPr>
    </w:p>
    <w:p w14:paraId="4F1051CE" w14:textId="77777777" w:rsidR="00541AC0" w:rsidRDefault="00CC777A">
      <w:pPr>
        <w:pStyle w:val="Para"/>
        <w:spacing w:line="240" w:lineRule="auto"/>
        <w:jc w:val="left"/>
      </w:pPr>
      <w:r>
        <w:rPr>
          <w:noProof/>
        </w:rPr>
        <mc:AlternateContent>
          <mc:Choice Requires="wps">
            <w:drawing>
              <wp:anchor distT="0" distB="0" distL="114300" distR="114300" simplePos="0" relativeHeight="251706368" behindDoc="0" locked="0" layoutInCell="1" allowOverlap="1" wp14:anchorId="110036A3" wp14:editId="503CC835">
                <wp:simplePos x="0" y="0"/>
                <wp:positionH relativeFrom="column">
                  <wp:posOffset>112824</wp:posOffset>
                </wp:positionH>
                <wp:positionV relativeFrom="paragraph">
                  <wp:posOffset>5299948</wp:posOffset>
                </wp:positionV>
                <wp:extent cx="914400" cy="1206110"/>
                <wp:effectExtent l="0" t="0" r="0" b="13335"/>
                <wp:wrapNone/>
                <wp:docPr id="189" name="Text Box 189"/>
                <wp:cNvGraphicFramePr/>
                <a:graphic xmlns:a="http://schemas.openxmlformats.org/drawingml/2006/main">
                  <a:graphicData uri="http://schemas.microsoft.com/office/word/2010/wordprocessingShape">
                    <wps:wsp>
                      <wps:cNvSpPr txBox="1"/>
                      <wps:spPr>
                        <a:xfrm>
                          <a:off x="0" y="0"/>
                          <a:ext cx="914400" cy="12061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485596" w14:textId="77777777" w:rsidR="00541AC0" w:rsidRDefault="00CC777A">
                            <w:pPr>
                              <w:pStyle w:val="Para"/>
                              <w:spacing w:after="0" w:line="200" w:lineRule="exact"/>
                              <w:jc w:val="left"/>
                              <w:rPr>
                                <w:rFonts w:ascii="Helvetica" w:hAnsi="Helvetica"/>
                                <w:sz w:val="15"/>
                                <w:szCs w:val="15"/>
                              </w:rPr>
                            </w:pPr>
                            <w:r>
                              <w:rPr>
                                <w:rFonts w:ascii="Helvetica" w:hAnsi="Helvetica"/>
                                <w:sz w:val="15"/>
                              </w:rPr>
                              <w:t xml:space="preserve">eru umhverfislega sjálfbærar fjárfestingar sem </w:t>
                            </w:r>
                            <w:r>
                              <w:rPr>
                                <w:rFonts w:ascii="Helvetica" w:hAnsi="Helvetica"/>
                                <w:b/>
                                <w:bCs/>
                                <w:sz w:val="15"/>
                              </w:rPr>
                              <w:t>taka ekki tillit til viðmiðana</w:t>
                            </w:r>
                            <w:r>
                              <w:rPr>
                                <w:rFonts w:ascii="Helvetica" w:hAnsi="Helvetica"/>
                                <w:sz w:val="15"/>
                              </w:rPr>
                              <w:t xml:space="preserve"> fyrir umhverfislega sjálfbæra atvinnustarfsemi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0036A3" id="Text Box 189" o:spid="_x0000_s1144" type="#_x0000_t202" style="position:absolute;margin-left:8.9pt;margin-top:417.3pt;width:1in;height:94.9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" filled="f" stroked="f" strokeweight=".5pt">
                <v:textbox inset="0,0,0,0">
                  <w:txbxContent>
                    <w:p w14:paraId="77485596"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eru umhverfislega sjálfbærar fjárfestingar sem </w:t>
                      </w:r>
                      <w:r>
                        <w:rPr>
                          <w:sz w:val="15"/>
                          <w:b/>
                          <w:bCs/>
                          <w:rFonts w:ascii="Helvetica" w:hAnsi="Helvetica"/>
                        </w:rPr>
                        <w:t xml:space="preserve">taka ekki tillit til viðmiðana</w:t>
                      </w:r>
                      <w:r>
                        <w:rPr>
                          <w:sz w:val="15"/>
                          <w:rFonts w:ascii="Helvetica" w:hAnsi="Helvetica"/>
                        </w:rPr>
                        <w:t xml:space="preserve"> fyrir umhverfislega sjálfbæra atvinnustarfsemi samkvæmt flokkunarkerfi ESB.</w:t>
                      </w:r>
                    </w:p>
                  </w:txbxContent>
                </v:textbox>
              </v:shape>
            </w:pict>
          </mc:Fallback>
        </mc:AlternateContent>
      </w:r>
      <w:r>
        <w:rPr>
          <w:noProof/>
        </w:rPr>
        <mc:AlternateContent>
          <mc:Choice Requires="wps">
            <w:drawing>
              <wp:anchor distT="0" distB="0" distL="114300" distR="114300" simplePos="0" relativeHeight="251705344" behindDoc="0" locked="0" layoutInCell="1" allowOverlap="1" wp14:anchorId="46D96D8C" wp14:editId="1E4C7AF7">
                <wp:simplePos x="0" y="0"/>
                <wp:positionH relativeFrom="column">
                  <wp:posOffset>107213</wp:posOffset>
                </wp:positionH>
                <wp:positionV relativeFrom="paragraph">
                  <wp:posOffset>3583344</wp:posOffset>
                </wp:positionV>
                <wp:extent cx="948059" cy="1457960"/>
                <wp:effectExtent l="0" t="0" r="4445" b="8890"/>
                <wp:wrapNone/>
                <wp:docPr id="188" name="Text Box 188"/>
                <wp:cNvGraphicFramePr/>
                <a:graphic xmlns:a="http://schemas.openxmlformats.org/drawingml/2006/main">
                  <a:graphicData uri="http://schemas.microsoft.com/office/word/2010/wordprocessingShape">
                    <wps:wsp>
                      <wps:cNvSpPr txBox="1"/>
                      <wps:spPr>
                        <a:xfrm>
                          <a:off x="0" y="0"/>
                          <a:ext cx="948059" cy="14579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F50162" w14:textId="77777777" w:rsidR="00541AC0" w:rsidRDefault="00CC777A">
                            <w:pPr>
                              <w:pStyle w:val="Para"/>
                              <w:spacing w:after="0" w:line="200" w:lineRule="exact"/>
                              <w:jc w:val="left"/>
                              <w:rPr>
                                <w:rFonts w:ascii="Helvetica" w:hAnsi="Helvetica"/>
                                <w:i/>
                                <w:color w:val="C30000"/>
                                <w:sz w:val="15"/>
                                <w:szCs w:val="15"/>
                              </w:rPr>
                            </w:pPr>
                            <w:r>
                              <w:rPr>
                                <w:rFonts w:ascii="Helvetica" w:hAnsi="Helvetica"/>
                                <w:i/>
                                <w:color w:val="C30000"/>
                                <w:sz w:val="15"/>
                              </w:rPr>
                              <w:t>[tilgreina skal athugasemd um fjármálaafurðir sem um getur í fyrstu málsgrein 5. gr. reglugerðar (ESB) 2020/852 sem fjárfesta í umhverfislegri atvinnustarfsemi sem er ekki umhverfislega sjálfbær atvinnustarfsemi]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D96D8C" id="Text Box 188" o:spid="_x0000_s1145" type="#_x0000_t202" style="position:absolute;margin-left:8.45pt;margin-top:282.15pt;width:74.65pt;height:114.8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" filled="f" stroked="f" strokeweight=".5pt">
                <v:textbox inset="0,0,0,0">
                  <w:txbxContent>
                    <w:p w14:paraId="32F50162" w14:textId="77777777" w:rsidR="00541AC0" w:rsidRDefault="00CC777A">
                      <w:pPr>
                        <w:pStyle w:val="Para"/>
                        <w:spacing w:after="0" w:line="200" w:lineRule="exact"/>
                        <w:jc w:val="left"/>
                        <w:rPr>
                          <w:i/>
                          <w:color w:val="C30000"/>
                          <w:sz w:val="15"/>
                          <w:szCs w:val="15"/>
                          <w:rFonts w:ascii="Helvetica" w:hAnsi="Helvetica"/>
                        </w:rPr>
                      </w:pPr>
                      <w:r>
                        <w:rPr>
                          <w:i/>
                          <w:color w:val="C30000"/>
                          <w:sz w:val="15"/>
                          <w:rFonts w:ascii="Helvetica" w:hAnsi="Helvetica"/>
                        </w:rPr>
                        <w:t xml:space="preserve">[tilgreina skal athugasemd um fjármálaafurðir sem um getur í fyrstu málsgrein 5. gr. reglugerðar (ESB) 2020/852 sem fjárfesta í umhverfislegri atvinnustarfsemi sem er ekki umhverfislega sjálfbær atvinnustarfsemi]</w:t>
                      </w:r>
                    </w:p>
                  </w:txbxContent>
                </v:textbox>
              </v:shape>
            </w:pict>
          </mc:Fallback>
        </mc:AlternateContent>
      </w:r>
      <w:r>
        <w:rPr>
          <w:noProof/>
        </w:rPr>
        <mc:AlternateContent>
          <mc:Choice Requires="wps">
            <w:drawing>
              <wp:anchor distT="0" distB="0" distL="114300" distR="114300" simplePos="0" relativeHeight="251697152" behindDoc="0" locked="0" layoutInCell="1" allowOverlap="1" wp14:anchorId="771606CE" wp14:editId="23100C11">
                <wp:simplePos x="0" y="0"/>
                <wp:positionH relativeFrom="column">
                  <wp:posOffset>1767719</wp:posOffset>
                </wp:positionH>
                <wp:positionV relativeFrom="paragraph">
                  <wp:posOffset>6360203</wp:posOffset>
                </wp:positionV>
                <wp:extent cx="4089556" cy="819033"/>
                <wp:effectExtent l="0" t="0" r="6350" b="635"/>
                <wp:wrapNone/>
                <wp:docPr id="180" name="Text Box 180"/>
                <wp:cNvGraphicFramePr/>
                <a:graphic xmlns:a="http://schemas.openxmlformats.org/drawingml/2006/main">
                  <a:graphicData uri="http://schemas.microsoft.com/office/word/2010/wordprocessingShape">
                    <wps:wsp>
                      <wps:cNvSpPr txBox="1"/>
                      <wps:spPr>
                        <a:xfrm>
                          <a:off x="0" y="0"/>
                          <a:ext cx="4089556" cy="81903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7B86A6"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Hvaða fjárfestingar falla undir „#2 Ekki sjálfbærar“, hver er tilgangur þeirra og eru einhverjar lágmarks umhverfislegar eða félagslegar verndarráðstafanir?</w:t>
                            </w:r>
                            <w:r>
                              <w:rPr>
                                <w:rFonts w:ascii="Helvetica" w:hAnsi="Helvetica"/>
                                <w:sz w:val="15"/>
                              </w:rPr>
                              <w:t xml:space="preserve"> </w:t>
                            </w:r>
                            <w:r>
                              <w:rPr>
                                <w:rFonts w:ascii="Helvetica" w:hAnsi="Helvetica"/>
                                <w:i/>
                                <w:color w:val="C30000"/>
                                <w:sz w:val="15"/>
                              </w:rPr>
                              <w:t>[lýsa skal tilgangi eftirstandandi hluta fjárfestinga fjármálaafurðarinnar, þ.m.t. gefa lýsingu á öllum lágmarksverndarráðstöfunum á sviði umhverfis- eða félagsmála, hvernig hlutfall þeirra og notkun hefur ekki áhrif á að markmiðið um sjálfbæra fjárfestingu náist á áframhaldandi grundvelli og hvort þessar fjárfestingar eru notaðar til áhættuvarna eða tengjast reiðufé sem haldið er sem viðbótarlausafé]</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1606CE" id="Text Box 180" o:spid="_x0000_s1146" type="#_x0000_t202" style="position:absolute;margin-left:139.2pt;margin-top:500.8pt;width:322pt;height:64.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" filled="f" stroked="f" strokeweight=".5pt">
                <v:textbox inset="0,0,0,0">
                  <w:txbxContent>
                    <w:p w14:paraId="2B7B86A6" w14:textId="77777777" w:rsidR="00541AC0" w:rsidRDefault="00CC777A">
                      <w:pPr>
                        <w:pStyle w:val="Para"/>
                        <w:spacing w:after="0" w:line="200" w:lineRule="exact"/>
                        <w:rPr>
                          <w:color w:val="C00000"/>
                          <w:sz w:val="15"/>
                          <w:szCs w:val="15"/>
                          <w:rFonts w:ascii="Helvetica" w:hAnsi="Helvetica"/>
                        </w:rPr>
                      </w:pPr>
                      <w:r>
                        <w:rPr>
                          <w:sz w:val="15"/>
                          <w:b/>
                          <w:rFonts w:ascii="Helvetica" w:hAnsi="Helvetica"/>
                        </w:rPr>
                        <w:t xml:space="preserve">Hvaða fjárfestingar falla undir „#2 Ekki sjálfbærar“, hver er tilgangur þeirra og eru einhverjar lágmarks umhverfislegar eða félagslegar verndarráðstafanir?</w:t>
                      </w:r>
                      <w:r>
                        <w:rPr>
                          <w:sz w:val="15"/>
                          <w:rFonts w:ascii="Helvetica" w:hAnsi="Helvetica"/>
                        </w:rPr>
                        <w:t xml:space="preserve"> </w:t>
                      </w:r>
                      <w:r>
                        <w:rPr>
                          <w:sz w:val="15"/>
                          <w:i/>
                          <w:color w:val="C30000"/>
                          <w:rFonts w:ascii="Helvetica" w:hAnsi="Helvetica"/>
                        </w:rPr>
                        <w:t xml:space="preserve">[lýsa skal tilgangi eftirstandandi hluta fjárfestinga fjármálaafurðarinnar, þ.m.t. gefa lýsingu á öllum lágmarksverndarráðstöfunum á sviði umhverfis- eða félagsmála, hvernig hlutfall þeirra og notkun hefur ekki áhrif á að markmiðið um sjálfbæra fjárfestingu náist á áframhaldandi grundvelli og hvort þessar fjárfestingar eru notaðar til áhættuvarna eða tengjast reiðufé sem haldið er sem viðbótarlausafé]</w:t>
                      </w:r>
                    </w:p>
                  </w:txbxContent>
                </v:textbox>
              </v:shape>
            </w:pict>
          </mc:Fallback>
        </mc:AlternateContent>
      </w:r>
      <w:r>
        <w:rPr>
          <w:noProof/>
        </w:rPr>
        <mc:AlternateContent>
          <mc:Choice Requires="wps">
            <w:drawing>
              <wp:anchor distT="0" distB="0" distL="114300" distR="114300" simplePos="0" relativeHeight="251696128" behindDoc="0" locked="0" layoutInCell="1" allowOverlap="1" wp14:anchorId="39ABAC23" wp14:editId="09F78AE4">
                <wp:simplePos x="0" y="0"/>
                <wp:positionH relativeFrom="column">
                  <wp:posOffset>1767718</wp:posOffset>
                </wp:positionH>
                <wp:positionV relativeFrom="paragraph">
                  <wp:posOffset>5552389</wp:posOffset>
                </wp:positionV>
                <wp:extent cx="4061507" cy="442595"/>
                <wp:effectExtent l="0" t="0" r="15240" b="14605"/>
                <wp:wrapNone/>
                <wp:docPr id="179" name="Text Box 179"/>
                <wp:cNvGraphicFramePr/>
                <a:graphic xmlns:a="http://schemas.openxmlformats.org/drawingml/2006/main">
                  <a:graphicData uri="http://schemas.microsoft.com/office/word/2010/wordprocessingShape">
                    <wps:wsp>
                      <wps:cNvSpPr txBox="1"/>
                      <wps:spPr>
                        <a:xfrm>
                          <a:off x="0" y="0"/>
                          <a:ext cx="4061507" cy="4425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83EE2A" w14:textId="77777777" w:rsidR="00541AC0" w:rsidRDefault="00CC777A">
                            <w:pPr>
                              <w:pStyle w:val="Para"/>
                              <w:spacing w:after="0" w:line="200" w:lineRule="exact"/>
                              <w:rPr>
                                <w:rFonts w:ascii="Helvetica" w:hAnsi="Helvetica"/>
                                <w:i/>
                                <w:color w:val="C30000"/>
                                <w:sz w:val="15"/>
                                <w:szCs w:val="15"/>
                              </w:rPr>
                            </w:pPr>
                            <w:r>
                              <w:rPr>
                                <w:rFonts w:ascii="Helvetica" w:hAnsi="Helvetica"/>
                                <w:b/>
                                <w:sz w:val="15"/>
                              </w:rPr>
                              <w:t xml:space="preserve">Hver er lágmarkshlutdeild </w:t>
                            </w:r>
                            <w:r>
                              <w:rPr>
                                <w:rFonts w:ascii="Helvetica" w:hAnsi="Helvetica"/>
                                <w:b/>
                                <w:bCs/>
                                <w:sz w:val="15"/>
                              </w:rPr>
                              <w:t>sjálfbærra fjárfestinga með félagslegt markmið?</w:t>
                            </w:r>
                            <w:r>
                              <w:rPr>
                                <w:rFonts w:ascii="Helvetica" w:hAnsi="Helvetica"/>
                                <w:b/>
                                <w:sz w:val="15"/>
                              </w:rPr>
                              <w:t xml:space="preserve"> </w:t>
                            </w:r>
                            <w:r>
                              <w:rPr>
                                <w:rFonts w:ascii="Helvetica" w:hAnsi="Helvetica"/>
                                <w:i/>
                                <w:color w:val="C30000"/>
                                <w:sz w:val="15"/>
                              </w:rPr>
                              <w:t>[aðeins skal svara lið ef fjármálaafurðin felur í sér sjálfbærar fjárfestingar 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ABAC23" id="Text Box 179" o:spid="_x0000_s1147" type="#_x0000_t202" style="position:absolute;margin-left:139.2pt;margin-top:437.2pt;width:319.8pt;height:34.8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" filled="f" stroked="f" strokeweight=".5pt">
                <v:textbox inset="0,0,0,0">
                  <w:txbxContent>
                    <w:p w14:paraId="6083EE2A" w14:textId="77777777" w:rsidR="00541AC0" w:rsidRDefault="00CC777A">
                      <w:pPr>
                        <w:pStyle w:val="Para"/>
                        <w:spacing w:after="0" w:line="200" w:lineRule="exact"/>
                        <w:rPr>
                          <w:i/>
                          <w:color w:val="C30000"/>
                          <w:sz w:val="15"/>
                          <w:szCs w:val="15"/>
                          <w:rFonts w:ascii="Helvetica" w:hAnsi="Helvetica"/>
                        </w:rPr>
                      </w:pPr>
                      <w:r>
                        <w:rPr>
                          <w:sz w:val="15"/>
                          <w:b/>
                          <w:rFonts w:ascii="Helvetica" w:hAnsi="Helvetica"/>
                        </w:rPr>
                        <w:t xml:space="preserve">Hver er lágmarkshlutdeild </w:t>
                      </w:r>
                      <w:r>
                        <w:rPr>
                          <w:sz w:val="15"/>
                          <w:b/>
                          <w:b/>
                          <w:bCs/>
                          <w:rFonts w:ascii="Helvetica" w:hAnsi="Helvetica"/>
                        </w:rPr>
                        <w:t xml:space="preserve">sjálfbærra fjárfestinga með félagslegt markmið?</w:t>
                      </w:r>
                      <w:r>
                        <w:rPr>
                          <w:sz w:val="15"/>
                          <w:b/>
                          <w:rFonts w:ascii="Helvetica" w:hAnsi="Helvetica"/>
                        </w:rPr>
                        <w:t xml:space="preserve"> </w:t>
                      </w:r>
                      <w:r>
                        <w:rPr>
                          <w:sz w:val="15"/>
                          <w:i/>
                          <w:color w:val="C30000"/>
                          <w:rFonts w:ascii="Helvetica" w:hAnsi="Helvetica"/>
                        </w:rPr>
                        <w:t xml:space="preserve">[aðeins skal svara lið ef fjármálaafurðin felur í sér sjálfbærar fjárfestingar með félagslegt markmið]</w:t>
                      </w:r>
                    </w:p>
                  </w:txbxContent>
                </v:textbox>
              </v:shape>
            </w:pict>
          </mc:Fallback>
        </mc:AlternateContent>
      </w:r>
      <w:r>
        <w:rPr>
          <w:noProof/>
        </w:rPr>
        <mc:AlternateContent>
          <mc:Choice Requires="wps">
            <w:drawing>
              <wp:anchor distT="0" distB="0" distL="114300" distR="114300" simplePos="0" relativeHeight="251695104" behindDoc="0" locked="0" layoutInCell="1" allowOverlap="1" wp14:anchorId="78980DF0" wp14:editId="7C5BAA78">
                <wp:simplePos x="0" y="0"/>
                <wp:positionH relativeFrom="column">
                  <wp:posOffset>1750890</wp:posOffset>
                </wp:positionH>
                <wp:positionV relativeFrom="paragraph">
                  <wp:posOffset>4436036</wp:posOffset>
                </wp:positionV>
                <wp:extent cx="4100393" cy="818515"/>
                <wp:effectExtent l="0" t="0" r="14605" b="635"/>
                <wp:wrapNone/>
                <wp:docPr id="178" name="Text Box 178"/>
                <wp:cNvGraphicFramePr/>
                <a:graphic xmlns:a="http://schemas.openxmlformats.org/drawingml/2006/main">
                  <a:graphicData uri="http://schemas.microsoft.com/office/word/2010/wordprocessingShape">
                    <wps:wsp>
                      <wps:cNvSpPr txBox="1"/>
                      <wps:spPr>
                        <a:xfrm>
                          <a:off x="0" y="0"/>
                          <a:ext cx="4100393" cy="8185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BA3E22"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 er lágmarkshlutdeild sjálfbærra fjárfestinga með umhverfismarkmið sem falla ekki að flokkunarkerfi ESB?</w:t>
                            </w:r>
                            <w:r>
                              <w:rPr>
                                <w:rFonts w:ascii="Helvetica" w:hAnsi="Helvetica"/>
                                <w:i/>
                                <w:sz w:val="15"/>
                              </w:rPr>
                              <w:t xml:space="preserve"> </w:t>
                            </w:r>
                            <w:r>
                              <w:rPr>
                                <w:rFonts w:ascii="Helvetica" w:hAnsi="Helvetica"/>
                                <w:i/>
                                <w:color w:val="C30000"/>
                                <w:sz w:val="15"/>
                              </w:rPr>
                              <w:t>[aðeins skal svara lið fyrir fjármálaafurðir sem um getur í fyrstu málsgrein 5. gr. reglugerðar (ESB) 2020/852 ef fjármálaafurð fjárfestir í umhverfislegri atvinnustarfsemi sem er ekki umhverfislega sjálfbær atvinnustarfsemi og útskýra hvers vegna fjármálaafurðin fjárfestir í sjálfbærum fjárfestingum með umhverfismarkmið í atvinnustarfsemi sem er ekki fellur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80DF0" id="Text Box 178" o:spid="_x0000_s1148" type="#_x0000_t202" style="position:absolute;margin-left:137.85pt;margin-top:349.3pt;width:322.85pt;height:64.4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" filled="f" stroked="f" strokeweight=".5pt">
                <v:textbox inset="0,0,0,0">
                  <w:txbxContent>
                    <w:p w14:paraId="0BBA3E22" w14:textId="77777777" w:rsidR="00541AC0" w:rsidRDefault="00CC777A">
                      <w:pPr>
                        <w:pStyle w:val="Para"/>
                        <w:spacing w:after="0" w:line="200" w:lineRule="exact"/>
                        <w:rPr>
                          <w:i/>
                          <w:color w:val="C00000"/>
                          <w:sz w:val="15"/>
                          <w:szCs w:val="15"/>
                          <w:rFonts w:ascii="Helvetica" w:hAnsi="Helvetica"/>
                        </w:rPr>
                      </w:pPr>
                      <w:r>
                        <w:rPr>
                          <w:i/>
                          <w:sz w:val="15"/>
                          <w:b/>
                          <w:rFonts w:ascii="Helvetica" w:hAnsi="Helvetica"/>
                        </w:rPr>
                        <w:t xml:space="preserve">Hver er lágmarkshlutdeild sjálfbærra fjárfestinga með umhverfismarkmið sem falla ekki að flokkunarkerfi ESB?</w:t>
                      </w:r>
                      <w:r>
                        <w:rPr>
                          <w:i/>
                          <w:sz w:val="15"/>
                          <w:rFonts w:ascii="Helvetica" w:hAnsi="Helvetica"/>
                        </w:rPr>
                        <w:t xml:space="preserve"> </w:t>
                      </w:r>
                      <w:r>
                        <w:rPr>
                          <w:i/>
                          <w:sz w:val="15"/>
                          <w:color w:val="C30000"/>
                          <w:rFonts w:ascii="Helvetica" w:hAnsi="Helvetica"/>
                        </w:rPr>
                        <w:t xml:space="preserve">[aðeins skal svara lið fyrir fjármálaafurðir sem um getur í fyrstu málsgrein 5. gr. reglugerðar (ESB) 2020/852 ef fjármálaafurð fjárfestir í umhverfislegri atvinnustarfsemi sem er ekki umhverfislega sjálfbær atvinnustarfsemi og útskýra hvers vegna fjármálaafurðin fjárfestir í sjálfbærum fjárfestingum með umhverfismarkmið í atvinnustarfsemi sem er ekki fellur að flokkunarkerfinu]</w:t>
                      </w:r>
                    </w:p>
                  </w:txbxContent>
                </v:textbox>
              </v:shape>
            </w:pict>
          </mc:Fallback>
        </mc:AlternateContent>
      </w:r>
      <w:r>
        <w:rPr>
          <w:noProof/>
        </w:rPr>
        <mc:AlternateContent>
          <mc:Choice Requires="wps">
            <w:drawing>
              <wp:anchor distT="0" distB="0" distL="114300" distR="114300" simplePos="0" relativeHeight="251692032" behindDoc="0" locked="0" layoutInCell="1" allowOverlap="1" wp14:anchorId="63A7A837" wp14:editId="31ED321A">
                <wp:simplePos x="0" y="0"/>
                <wp:positionH relativeFrom="column">
                  <wp:posOffset>1638693</wp:posOffset>
                </wp:positionH>
                <wp:positionV relativeFrom="paragraph">
                  <wp:posOffset>3645052</wp:posOffset>
                </wp:positionV>
                <wp:extent cx="4212972" cy="426085"/>
                <wp:effectExtent l="0" t="0" r="0" b="12065"/>
                <wp:wrapNone/>
                <wp:docPr id="175" name="Text Box 175"/>
                <wp:cNvGraphicFramePr/>
                <a:graphic xmlns:a="http://schemas.openxmlformats.org/drawingml/2006/main">
                  <a:graphicData uri="http://schemas.microsoft.com/office/word/2010/wordprocessingShape">
                    <wps:wsp>
                      <wps:cNvSpPr txBox="1"/>
                      <wps:spPr>
                        <a:xfrm>
                          <a:off x="0" y="0"/>
                          <a:ext cx="4212972" cy="4260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1C3FD0" w14:textId="77777777" w:rsidR="00541AC0" w:rsidRDefault="00CC777A">
                            <w:pPr>
                              <w:pStyle w:val="Para"/>
                              <w:spacing w:after="0" w:line="200" w:lineRule="exact"/>
                              <w:rPr>
                                <w:rFonts w:ascii="Helvetica" w:hAnsi="Helvetica"/>
                                <w:i/>
                                <w:color w:val="C30000"/>
                                <w:sz w:val="15"/>
                                <w:szCs w:val="15"/>
                              </w:rPr>
                            </w:pPr>
                            <w:r>
                              <w:rPr>
                                <w:rFonts w:ascii="Helvetica" w:hAnsi="Helvetica"/>
                                <w:b/>
                                <w:i/>
                                <w:sz w:val="15"/>
                              </w:rPr>
                              <w:t xml:space="preserve">Hver er lágmarkshlutdeild fjárfestinga í umbreytingarstarfsemi og starfsemi sem gerir annarri starfsemi kleift að stuðla að umhverfismarkmiðum? </w:t>
                            </w:r>
                            <w:r>
                              <w:rPr>
                                <w:rFonts w:ascii="Helvetica" w:hAnsi="Helvetica"/>
                                <w:i/>
                                <w:color w:val="C30000"/>
                                <w:sz w:val="15"/>
                              </w:rPr>
                              <w:t>[svara skal lið fyrir þær fjármálaafurðir sem um getur í fyrstu málsgrein 5. gr. reglugerðar (ESB) 2020/852]</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A7A837" id="Text Box 175" o:spid="_x0000_s1149" type="#_x0000_t202" style="position:absolute;margin-left:129.05pt;margin-top:287pt;width:331.75pt;height:33.5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" filled="f" stroked="f" strokeweight=".5pt">
                <v:textbox inset="0,0,0,0">
                  <w:txbxContent>
                    <w:p w14:paraId="0C1C3FD0" w14:textId="77777777" w:rsidR="00541AC0" w:rsidRDefault="00CC777A">
                      <w:pPr>
                        <w:pStyle w:val="Para"/>
                        <w:spacing w:after="0" w:line="200" w:lineRule="exact"/>
                        <w:rPr>
                          <w:i/>
                          <w:color w:val="C30000"/>
                          <w:sz w:val="15"/>
                          <w:szCs w:val="15"/>
                          <w:rFonts w:ascii="Helvetica" w:hAnsi="Helvetica"/>
                        </w:rPr>
                      </w:pPr>
                      <w:r>
                        <w:rPr>
                          <w:i/>
                          <w:sz w:val="15"/>
                          <w:b/>
                          <w:rFonts w:ascii="Helvetica" w:hAnsi="Helvetica"/>
                        </w:rPr>
                        <w:t xml:space="preserve">Hver er lágmarkshlutdeild fjárfestinga í umbreytingarstarfsemi og starfsemi sem gerir annarri starfsemi kleift að stuðla að umhverfismarkmiðum?</w:t>
                      </w:r>
                      <w:r>
                        <w:rPr>
                          <w:i/>
                          <w:sz w:val="15"/>
                          <w:b/>
                          <w:rFonts w:ascii="Helvetica" w:hAnsi="Helvetica"/>
                        </w:rPr>
                        <w:t xml:space="preserve"> </w:t>
                      </w:r>
                      <w:r>
                        <w:rPr>
                          <w:i/>
                          <w:sz w:val="15"/>
                          <w:color w:val="C30000"/>
                          <w:rFonts w:ascii="Helvetica" w:hAnsi="Helvetica"/>
                        </w:rPr>
                        <w:t xml:space="preserve">[svara skal lið fyrir þær fjármálaafurðir sem um getur í fyrstu málsgrein 5. gr. reglugerðar (ESB) 2020/852]</w:t>
                      </w:r>
                    </w:p>
                  </w:txbxContent>
                </v:textbox>
              </v:shape>
            </w:pict>
          </mc:Fallback>
        </mc:AlternateContent>
      </w:r>
      <w:r>
        <w:rPr>
          <w:noProof/>
        </w:rPr>
        <mc:AlternateContent>
          <mc:Choice Requires="wps">
            <w:drawing>
              <wp:anchor distT="0" distB="0" distL="114300" distR="114300" simplePos="0" relativeHeight="251702272" behindDoc="0" locked="0" layoutInCell="1" allowOverlap="1" wp14:anchorId="73A7ED67" wp14:editId="0C4B8015">
                <wp:simplePos x="0" y="0"/>
                <wp:positionH relativeFrom="column">
                  <wp:posOffset>1598930</wp:posOffset>
                </wp:positionH>
                <wp:positionV relativeFrom="paragraph">
                  <wp:posOffset>3145260</wp:posOffset>
                </wp:positionV>
                <wp:extent cx="3696335" cy="145415"/>
                <wp:effectExtent l="0" t="0" r="0" b="6985"/>
                <wp:wrapNone/>
                <wp:docPr id="185" name="Text Box 185"/>
                <wp:cNvGraphicFramePr/>
                <a:graphic xmlns:a="http://schemas.openxmlformats.org/drawingml/2006/main">
                  <a:graphicData uri="http://schemas.microsoft.com/office/word/2010/wordprocessingShape">
                    <wps:wsp>
                      <wps:cNvSpPr txBox="1"/>
                      <wps:spPr>
                        <a:xfrm>
                          <a:off x="0" y="0"/>
                          <a:ext cx="3696335"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6FF1D1" w14:textId="77777777" w:rsidR="00541AC0" w:rsidRDefault="00CC777A">
                            <w:pPr>
                              <w:pStyle w:val="Para"/>
                              <w:spacing w:after="0" w:line="200" w:lineRule="exact"/>
                              <w:jc w:val="left"/>
                              <w:rPr>
                                <w:rFonts w:ascii="Helvetica" w:hAnsi="Helvetica"/>
                                <w:i/>
                                <w:sz w:val="14"/>
                                <w:szCs w:val="14"/>
                              </w:rPr>
                            </w:pPr>
                            <w:r>
                              <w:rPr>
                                <w:rFonts w:ascii="Helvetica" w:hAnsi="Helvetica"/>
                                <w:i/>
                                <w:sz w:val="14"/>
                              </w:rPr>
                              <w:t>Að því er varðar þessi myndrit samanstanda „ríkisskuldabréf“ af öllum áhættuskuldbindingum gagnvart ríki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A7ED67" id="Text Box 185" o:spid="_x0000_s1150" type="#_x0000_t202" style="position:absolute;margin-left:125.9pt;margin-top:247.65pt;width:291.05pt;height:11.4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" filled="f" stroked="f" strokeweight=".5pt">
                <v:textbox inset="0,0,0,0">
                  <w:txbxContent>
                    <w:p w14:paraId="596FF1D1" w14:textId="77777777" w:rsidR="00541AC0" w:rsidRDefault="00CC777A">
                      <w:pPr>
                        <w:pStyle w:val="Para"/>
                        <w:spacing w:after="0" w:line="200" w:lineRule="exact"/>
                        <w:jc w:val="left"/>
                        <w:rPr>
                          <w:i/>
                          <w:sz w:val="14"/>
                          <w:szCs w:val="14"/>
                          <w:rFonts w:ascii="Helvetica" w:hAnsi="Helvetica"/>
                        </w:rPr>
                      </w:pPr>
                      <w:r>
                        <w:rPr>
                          <w:i/>
                          <w:sz w:val="14"/>
                          <w:rFonts w:ascii="Helvetica" w:hAnsi="Helvetica"/>
                        </w:rPr>
                        <w:t xml:space="preserve">Að því er varðar þessi myndrit samanstanda „ríkisskuldabréf“ af öllum áhættuskuldbindingum gagnvart ríki</w:t>
                      </w:r>
                    </w:p>
                  </w:txbxContent>
                </v:textbox>
              </v:shape>
            </w:pict>
          </mc:Fallback>
        </mc:AlternateContent>
      </w:r>
      <w:r>
        <w:rPr>
          <w:noProof/>
        </w:rPr>
        <mc:AlternateContent>
          <mc:Choice Requires="wps">
            <w:drawing>
              <wp:anchor distT="0" distB="0" distL="114300" distR="114300" simplePos="0" relativeHeight="251704320" behindDoc="0" locked="0" layoutInCell="1" allowOverlap="1" wp14:anchorId="477D5C40" wp14:editId="2F48ED0D">
                <wp:simplePos x="0" y="0"/>
                <wp:positionH relativeFrom="column">
                  <wp:posOffset>3905885</wp:posOffset>
                </wp:positionH>
                <wp:positionV relativeFrom="paragraph">
                  <wp:posOffset>2707640</wp:posOffset>
                </wp:positionV>
                <wp:extent cx="734695" cy="123190"/>
                <wp:effectExtent l="0" t="0" r="8255" b="10160"/>
                <wp:wrapNone/>
                <wp:docPr id="187" name="Text Box 187"/>
                <wp:cNvGraphicFramePr/>
                <a:graphic xmlns:a="http://schemas.openxmlformats.org/drawingml/2006/main">
                  <a:graphicData uri="http://schemas.microsoft.com/office/word/2010/wordprocessingShape">
                    <wps:wsp>
                      <wps:cNvSpPr txBox="1"/>
                      <wps:spPr>
                        <a:xfrm>
                          <a:off x="0" y="0"/>
                          <a:ext cx="734695" cy="1231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D1C8AF"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Aðrar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7D5C40" id="Text Box 187" o:spid="_x0000_s1151" type="#_x0000_t202" style="position:absolute;margin-left:307.55pt;margin-top:213.2pt;width:57.85pt;height:9.7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" filled="f" stroked="f" strokeweight=".5pt">
                <v:textbox inset="0,0,0,0">
                  <w:txbxContent>
                    <w:p w14:paraId="36D1C8AF"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Aðrar fjárfestingar</w:t>
                      </w:r>
                    </w:p>
                  </w:txbxContent>
                </v:textbox>
              </v:shape>
            </w:pict>
          </mc:Fallback>
        </mc:AlternateContent>
      </w:r>
      <w:r>
        <w:rPr>
          <w:noProof/>
        </w:rPr>
        <mc:AlternateContent>
          <mc:Choice Requires="wps">
            <w:drawing>
              <wp:anchor distT="0" distB="0" distL="114300" distR="114300" simplePos="0" relativeHeight="251703296" behindDoc="0" locked="0" layoutInCell="1" allowOverlap="1" wp14:anchorId="1BBAD17C" wp14:editId="690339A4">
                <wp:simplePos x="0" y="0"/>
                <wp:positionH relativeFrom="column">
                  <wp:posOffset>3900275</wp:posOffset>
                </wp:positionH>
                <wp:positionV relativeFrom="paragraph">
                  <wp:posOffset>2395855</wp:posOffset>
                </wp:positionV>
                <wp:extent cx="728980" cy="128905"/>
                <wp:effectExtent l="0" t="0" r="13970" b="4445"/>
                <wp:wrapNone/>
                <wp:docPr id="186" name="Text Box 186"/>
                <wp:cNvGraphicFramePr/>
                <a:graphic xmlns:a="http://schemas.openxmlformats.org/drawingml/2006/main">
                  <a:graphicData uri="http://schemas.microsoft.com/office/word/2010/wordprocessingShape">
                    <wps:wsp>
                      <wps:cNvSpPr txBox="1"/>
                      <wps:spPr>
                        <a:xfrm>
                          <a:off x="0" y="0"/>
                          <a:ext cx="728980" cy="1289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2E7DD2" w14:textId="77777777" w:rsidR="00541AC0" w:rsidRDefault="00CC777A">
                            <w:pPr>
                              <w:pStyle w:val="Para"/>
                              <w:spacing w:after="0" w:line="240" w:lineRule="auto"/>
                              <w:rPr>
                                <w:rFonts w:ascii="Helvetica" w:hAnsi="Helvetica"/>
                                <w:color w:val="6F6864"/>
                                <w:sz w:val="13"/>
                                <w:szCs w:val="13"/>
                              </w:rPr>
                            </w:pPr>
                            <w:r>
                              <w:rPr>
                                <w:rFonts w:ascii="Helvetica" w:hAnsi="Helvetica"/>
                                <w:color w:val="6F6864"/>
                                <w:sz w:val="13"/>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BAD17C" id="Text Box 186" o:spid="_x0000_s1152" type="#_x0000_t202" style="position:absolute;margin-left:307.1pt;margin-top:188.65pt;width:57.4pt;height:10.1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" filled="f" stroked="f" strokeweight=".5pt">
                <v:textbox inset="0,0,0,0">
                  <w:txbxContent>
                    <w:p w14:paraId="662E7DD2" w14:textId="77777777" w:rsidR="00541AC0" w:rsidRDefault="00CC777A">
                      <w:pPr>
                        <w:pStyle w:val="Para"/>
                        <w:spacing w:after="0" w:line="240" w:lineRule="auto"/>
                        <w:rPr>
                          <w:color w:val="6F6864"/>
                          <w:sz w:val="13"/>
                          <w:szCs w:val="13"/>
                          <w:rFonts w:ascii="Helvetica" w:hAnsi="Helvetica"/>
                        </w:rPr>
                      </w:pPr>
                      <w:r>
                        <w:rPr>
                          <w:color w:val="6F6864"/>
                          <w:sz w:val="13"/>
                          <w:rFonts w:ascii="Helvetica" w:hAnsi="Helvetica"/>
                        </w:rPr>
                        <w:t xml:space="preserve">Falla að flokkunarkerfinu</w:t>
                      </w:r>
                    </w:p>
                  </w:txbxContent>
                </v:textbox>
              </v:shape>
            </w:pict>
          </mc:Fallback>
        </mc:AlternateContent>
      </w:r>
      <w:r>
        <w:rPr>
          <w:noProof/>
        </w:rPr>
        <mc:AlternateContent>
          <mc:Choice Requires="wps">
            <w:drawing>
              <wp:anchor distT="0" distB="0" distL="114300" distR="114300" simplePos="0" relativeHeight="251700224" behindDoc="0" locked="0" layoutInCell="1" allowOverlap="1" wp14:anchorId="3BC7403D" wp14:editId="65F84112">
                <wp:simplePos x="0" y="0"/>
                <wp:positionH relativeFrom="column">
                  <wp:posOffset>3974570</wp:posOffset>
                </wp:positionH>
                <wp:positionV relativeFrom="paragraph">
                  <wp:posOffset>1835150</wp:posOffset>
                </wp:positionV>
                <wp:extent cx="1447165" cy="218440"/>
                <wp:effectExtent l="0" t="0" r="635" b="10160"/>
                <wp:wrapNone/>
                <wp:docPr id="183" name="Text Box 183"/>
                <wp:cNvGraphicFramePr/>
                <a:graphic xmlns:a="http://schemas.openxmlformats.org/drawingml/2006/main">
                  <a:graphicData uri="http://schemas.microsoft.com/office/word/2010/wordprocessingShape">
                    <wps:wsp>
                      <wps:cNvSpPr txBox="1"/>
                      <wps:spPr>
                        <a:xfrm>
                          <a:off x="0" y="0"/>
                          <a:ext cx="1447165" cy="2184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CD2AE6" w14:textId="77777777" w:rsidR="00541AC0" w:rsidRDefault="00CC777A">
                            <w:pPr>
                              <w:pStyle w:val="Para"/>
                              <w:spacing w:after="0" w:line="240" w:lineRule="auto"/>
                              <w:jc w:val="center"/>
                              <w:rPr>
                                <w:rFonts w:ascii="Helvetica" w:hAnsi="Helvetica"/>
                                <w:color w:val="6F6864"/>
                                <w:sz w:val="13"/>
                                <w:szCs w:val="15"/>
                              </w:rPr>
                            </w:pPr>
                            <w:r>
                              <w:rPr>
                                <w:rFonts w:ascii="Helvetica" w:hAnsi="Helvetica"/>
                                <w:color w:val="6F6864"/>
                                <w:sz w:val="13"/>
                              </w:rPr>
                              <w:t xml:space="preserve">2. Hvernig fjárfestingar </w:t>
                            </w:r>
                            <w:r>
                              <w:rPr>
                                <w:rFonts w:ascii="Helvetica" w:hAnsi="Helvetica"/>
                                <w:b/>
                                <w:bCs/>
                                <w:color w:val="6F6864"/>
                                <w:sz w:val="13"/>
                              </w:rPr>
                              <w:t xml:space="preserve">að frátöldum ríkisskuldabréfum* </w:t>
                            </w:r>
                            <w:r>
                              <w:rPr>
                                <w:rFonts w:ascii="Helvetica" w:hAnsi="Helvetica"/>
                                <w:color w:val="6F6864"/>
                                <w:sz w:val="13"/>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C7403D" id="Text Box 183" o:spid="_x0000_s1153" type="#_x0000_t202" style="position:absolute;margin-left:312.95pt;margin-top:144.5pt;width:113.95pt;height:17.2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" filled="f" stroked="f" strokeweight=".5pt">
                <v:textbox inset="0,0,0,0">
                  <w:txbxContent>
                    <w:p w14:paraId="5ECD2AE6" w14:textId="77777777" w:rsidR="00541AC0" w:rsidRDefault="00CC777A">
                      <w:pPr>
                        <w:pStyle w:val="Para"/>
                        <w:spacing w:after="0" w:line="240" w:lineRule="auto"/>
                        <w:jc w:val="center"/>
                        <w:rPr>
                          <w:color w:val="6F6864"/>
                          <w:sz w:val="13"/>
                          <w:szCs w:val="15"/>
                          <w:rFonts w:ascii="Helvetica" w:hAnsi="Helvetica"/>
                        </w:rPr>
                      </w:pPr>
                      <w:r>
                        <w:rPr>
                          <w:color w:val="6F6864"/>
                          <w:sz w:val="13"/>
                          <w:rFonts w:ascii="Helvetica" w:hAnsi="Helvetica"/>
                        </w:rPr>
                        <w:t xml:space="preserve">2.</w:t>
                      </w:r>
                      <w:r>
                        <w:rPr>
                          <w:color w:val="6F6864"/>
                          <w:sz w:val="13"/>
                          <w:rFonts w:ascii="Helvetica" w:hAnsi="Helvetica"/>
                        </w:rPr>
                        <w:t xml:space="preserve"> </w:t>
                      </w:r>
                      <w:r>
                        <w:rPr>
                          <w:color w:val="6F6864"/>
                          <w:sz w:val="13"/>
                          <w:rFonts w:ascii="Helvetica" w:hAnsi="Helvetica"/>
                        </w:rPr>
                        <w:t xml:space="preserve">Hvernig fjárfestingar </w:t>
                      </w:r>
                      <w:r>
                        <w:rPr>
                          <w:color w:val="6F6864"/>
                          <w:sz w:val="13"/>
                          <w:b/>
                          <w:bCs/>
                          <w:rFonts w:ascii="Helvetica" w:hAnsi="Helvetica"/>
                        </w:rPr>
                        <w:t xml:space="preserve">að frátöldum ríkisskuldabréfum* </w:t>
                      </w:r>
                      <w:r>
                        <w:rPr>
                          <w:color w:val="6F6864"/>
                          <w:sz w:val="13"/>
                          <w:rFonts w:ascii="Helvetica" w:hAnsi="Helvetica"/>
                        </w:rPr>
                        <w:t xml:space="preserve">falla að flokkunarkerfinu</w:t>
                      </w:r>
                    </w:p>
                  </w:txbxContent>
                </v:textbox>
              </v:shape>
            </w:pict>
          </mc:Fallback>
        </mc:AlternateContent>
      </w:r>
      <w:r>
        <w:rPr>
          <w:noProof/>
        </w:rPr>
        <mc:AlternateContent>
          <mc:Choice Requires="wps">
            <w:drawing>
              <wp:anchor distT="0" distB="0" distL="114300" distR="114300" simplePos="0" relativeHeight="251701248" behindDoc="0" locked="0" layoutInCell="1" allowOverlap="1" wp14:anchorId="7FE5325E" wp14:editId="16CA3065">
                <wp:simplePos x="0" y="0"/>
                <wp:positionH relativeFrom="column">
                  <wp:posOffset>1706880</wp:posOffset>
                </wp:positionH>
                <wp:positionV relativeFrom="paragraph">
                  <wp:posOffset>2700655</wp:posOffset>
                </wp:positionV>
                <wp:extent cx="717550" cy="106045"/>
                <wp:effectExtent l="0" t="0" r="6350" b="8255"/>
                <wp:wrapNone/>
                <wp:docPr id="184" name="Text Box 184"/>
                <wp:cNvGraphicFramePr/>
                <a:graphic xmlns:a="http://schemas.openxmlformats.org/drawingml/2006/main">
                  <a:graphicData uri="http://schemas.microsoft.com/office/word/2010/wordprocessingShape">
                    <wps:wsp>
                      <wps:cNvSpPr txBox="1"/>
                      <wps:spPr>
                        <a:xfrm>
                          <a:off x="0" y="0"/>
                          <a:ext cx="717550" cy="1060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897769"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Aðrar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E5325E" id="Text Box 184" o:spid="_x0000_s1154" type="#_x0000_t202" style="position:absolute;margin-left:134.4pt;margin-top:212.65pt;width:56.5pt;height:8.3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" filled="f" stroked="f" strokeweight=".5pt">
                <v:textbox inset="0,0,0,0">
                  <w:txbxContent>
                    <w:p w14:paraId="41897769"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Aðrar fjárfestingar</w:t>
                      </w:r>
                    </w:p>
                  </w:txbxContent>
                </v:textbox>
              </v:shape>
            </w:pict>
          </mc:Fallback>
        </mc:AlternateContent>
      </w:r>
      <w:r>
        <w:rPr>
          <w:noProof/>
        </w:rPr>
        <mc:AlternateContent>
          <mc:Choice Requires="wps">
            <w:drawing>
              <wp:anchor distT="0" distB="0" distL="114300" distR="114300" simplePos="0" relativeHeight="251698176" behindDoc="0" locked="0" layoutInCell="1" allowOverlap="1" wp14:anchorId="65AF4A10" wp14:editId="10B92A92">
                <wp:simplePos x="0" y="0"/>
                <wp:positionH relativeFrom="column">
                  <wp:posOffset>1705610</wp:posOffset>
                </wp:positionH>
                <wp:positionV relativeFrom="paragraph">
                  <wp:posOffset>2388130</wp:posOffset>
                </wp:positionV>
                <wp:extent cx="818515" cy="134620"/>
                <wp:effectExtent l="0" t="0" r="635" b="0"/>
                <wp:wrapNone/>
                <wp:docPr id="181" name="Text Box 181"/>
                <wp:cNvGraphicFramePr/>
                <a:graphic xmlns:a="http://schemas.openxmlformats.org/drawingml/2006/main">
                  <a:graphicData uri="http://schemas.microsoft.com/office/word/2010/wordprocessingShape">
                    <wps:wsp>
                      <wps:cNvSpPr txBox="1"/>
                      <wps:spPr>
                        <a:xfrm>
                          <a:off x="0" y="0"/>
                          <a:ext cx="818515" cy="1346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341CF0" w14:textId="77777777" w:rsidR="00541AC0" w:rsidRDefault="00CC777A">
                            <w:pPr>
                              <w:pStyle w:val="Para"/>
                              <w:spacing w:after="0" w:line="240" w:lineRule="auto"/>
                              <w:rPr>
                                <w:rFonts w:ascii="Helvetica" w:hAnsi="Helvetica"/>
                                <w:color w:val="6F6864"/>
                                <w:sz w:val="13"/>
                                <w:szCs w:val="13"/>
                              </w:rPr>
                            </w:pPr>
                            <w:r>
                              <w:rPr>
                                <w:rFonts w:ascii="Helvetica" w:hAnsi="Helvetica"/>
                                <w:color w:val="6F6864"/>
                                <w:sz w:val="13"/>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AF4A10" id="Text Box 181" o:spid="_x0000_s1155" type="#_x0000_t202" style="position:absolute;margin-left:134.3pt;margin-top:188.05pt;width:64.45pt;height:10.6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" filled="f" stroked="f" strokeweight=".5pt">
                <v:textbox inset="0,0,0,0">
                  <w:txbxContent>
                    <w:p w14:paraId="6E341CF0" w14:textId="77777777" w:rsidR="00541AC0" w:rsidRDefault="00CC777A">
                      <w:pPr>
                        <w:pStyle w:val="Para"/>
                        <w:spacing w:after="0" w:line="240" w:lineRule="auto"/>
                        <w:rPr>
                          <w:color w:val="6F6864"/>
                          <w:sz w:val="13"/>
                          <w:szCs w:val="13"/>
                          <w:rFonts w:ascii="Helvetica" w:hAnsi="Helvetica"/>
                        </w:rPr>
                      </w:pPr>
                      <w:r>
                        <w:rPr>
                          <w:color w:val="6F6864"/>
                          <w:sz w:val="13"/>
                          <w:rFonts w:ascii="Helvetica" w:hAnsi="Helvetica"/>
                        </w:rPr>
                        <w:t xml:space="preserve">Falla að flokkunarkerfinu</w:t>
                      </w:r>
                    </w:p>
                  </w:txbxContent>
                </v:textbox>
              </v:shape>
            </w:pict>
          </mc:Fallback>
        </mc:AlternateContent>
      </w:r>
      <w:r>
        <w:rPr>
          <w:noProof/>
        </w:rPr>
        <mc:AlternateContent>
          <mc:Choice Requires="wps">
            <w:drawing>
              <wp:anchor distT="0" distB="0" distL="114300" distR="114300" simplePos="0" relativeHeight="251699200" behindDoc="0" locked="0" layoutInCell="1" allowOverlap="1" wp14:anchorId="2AA2E5F4" wp14:editId="465C7CFC">
                <wp:simplePos x="0" y="0"/>
                <wp:positionH relativeFrom="column">
                  <wp:posOffset>1803400</wp:posOffset>
                </wp:positionH>
                <wp:positionV relativeFrom="paragraph">
                  <wp:posOffset>1847110</wp:posOffset>
                </wp:positionV>
                <wp:extent cx="1435735" cy="224155"/>
                <wp:effectExtent l="0" t="0" r="12065" b="4445"/>
                <wp:wrapNone/>
                <wp:docPr id="182" name="Text Box 182"/>
                <wp:cNvGraphicFramePr/>
                <a:graphic xmlns:a="http://schemas.openxmlformats.org/drawingml/2006/main">
                  <a:graphicData uri="http://schemas.microsoft.com/office/word/2010/wordprocessingShape">
                    <wps:wsp>
                      <wps:cNvSpPr txBox="1"/>
                      <wps:spPr>
                        <a:xfrm>
                          <a:off x="0" y="0"/>
                          <a:ext cx="1435735" cy="2241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CC3D93" w14:textId="77777777" w:rsidR="00541AC0" w:rsidRDefault="00CC777A">
                            <w:pPr>
                              <w:pStyle w:val="Para"/>
                              <w:spacing w:after="0" w:line="240" w:lineRule="auto"/>
                              <w:jc w:val="center"/>
                              <w:rPr>
                                <w:rFonts w:ascii="Helvetica" w:hAnsi="Helvetica"/>
                                <w:color w:val="6F6864"/>
                                <w:sz w:val="13"/>
                                <w:szCs w:val="15"/>
                              </w:rPr>
                            </w:pPr>
                            <w:r>
                              <w:rPr>
                                <w:rFonts w:ascii="Helvetica" w:hAnsi="Helvetica"/>
                                <w:color w:val="6F6864"/>
                                <w:sz w:val="13"/>
                              </w:rPr>
                              <w:t xml:space="preserve">1. Hvernig fjárfestingar </w:t>
                            </w:r>
                            <w:r>
                              <w:rPr>
                                <w:rFonts w:ascii="Helvetica" w:hAnsi="Helvetica"/>
                                <w:b/>
                                <w:bCs/>
                                <w:color w:val="6F6864"/>
                                <w:sz w:val="13"/>
                              </w:rPr>
                              <w:t>að meðtöldum ríkisskuldabréfum</w:t>
                            </w:r>
                            <w:r>
                              <w:rPr>
                                <w:rFonts w:ascii="Helvetica" w:hAnsi="Helvetica"/>
                                <w:color w:val="6F6864"/>
                                <w:sz w:val="13"/>
                              </w:rPr>
                              <w:t>*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A2E5F4" id="Text Box 182" o:spid="_x0000_s1156" type="#_x0000_t202" style="position:absolute;margin-left:142pt;margin-top:145.45pt;width:113.05pt;height:17.6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" filled="f" stroked="f" strokeweight=".5pt">
                <v:textbox inset="0,0,0,0">
                  <w:txbxContent>
                    <w:p w14:paraId="24CC3D93" w14:textId="77777777" w:rsidR="00541AC0" w:rsidRDefault="00CC777A">
                      <w:pPr>
                        <w:pStyle w:val="Para"/>
                        <w:spacing w:after="0" w:line="240" w:lineRule="auto"/>
                        <w:jc w:val="center"/>
                        <w:rPr>
                          <w:color w:val="6F6864"/>
                          <w:sz w:val="13"/>
                          <w:szCs w:val="15"/>
                          <w:rFonts w:ascii="Helvetica" w:hAnsi="Helvetica"/>
                        </w:rPr>
                      </w:pPr>
                      <w:r>
                        <w:rPr>
                          <w:color w:val="6F6864"/>
                          <w:sz w:val="13"/>
                          <w:rFonts w:ascii="Helvetica" w:hAnsi="Helvetica"/>
                        </w:rPr>
                        <w:t xml:space="preserve">1.</w:t>
                      </w:r>
                      <w:r>
                        <w:rPr>
                          <w:color w:val="6F6864"/>
                          <w:sz w:val="13"/>
                          <w:rFonts w:ascii="Helvetica" w:hAnsi="Helvetica"/>
                        </w:rPr>
                        <w:t xml:space="preserve"> </w:t>
                      </w:r>
                      <w:r>
                        <w:rPr>
                          <w:color w:val="6F6864"/>
                          <w:sz w:val="13"/>
                          <w:rFonts w:ascii="Helvetica" w:hAnsi="Helvetica"/>
                        </w:rPr>
                        <w:t xml:space="preserve">Hvernig fjárfestingar </w:t>
                      </w:r>
                      <w:r>
                        <w:rPr>
                          <w:color w:val="6F6864"/>
                          <w:sz w:val="13"/>
                          <w:b/>
                          <w:bCs/>
                          <w:rFonts w:ascii="Helvetica" w:hAnsi="Helvetica"/>
                        </w:rPr>
                        <w:t xml:space="preserve">að meðtöldum ríkisskuldabréfum</w:t>
                      </w:r>
                      <w:r>
                        <w:rPr>
                          <w:color w:val="6F6864"/>
                          <w:sz w:val="13"/>
                          <w:rFonts w:ascii="Helvetica" w:hAnsi="Helvetica"/>
                        </w:rPr>
                        <w:t xml:space="preserve">* falla að flokkunarkerfinu</w:t>
                      </w:r>
                    </w:p>
                  </w:txbxContent>
                </v:textbox>
              </v:shape>
            </w:pict>
          </mc:Fallback>
        </mc:AlternateContent>
      </w:r>
      <w:r>
        <w:rPr>
          <w:noProof/>
        </w:rPr>
        <mc:AlternateContent>
          <mc:Choice Requires="wps">
            <w:drawing>
              <wp:anchor distT="0" distB="0" distL="114300" distR="114300" simplePos="0" relativeHeight="251693056" behindDoc="0" locked="0" layoutInCell="1" allowOverlap="1" wp14:anchorId="6533A3FD" wp14:editId="092715F4">
                <wp:simplePos x="0" y="0"/>
                <wp:positionH relativeFrom="column">
                  <wp:posOffset>1548936</wp:posOffset>
                </wp:positionH>
                <wp:positionV relativeFrom="paragraph">
                  <wp:posOffset>828924</wp:posOffset>
                </wp:positionV>
                <wp:extent cx="4179313" cy="885190"/>
                <wp:effectExtent l="0" t="0" r="12065" b="10160"/>
                <wp:wrapNone/>
                <wp:docPr id="176" name="Text Box 176"/>
                <wp:cNvGraphicFramePr/>
                <a:graphic xmlns:a="http://schemas.openxmlformats.org/drawingml/2006/main">
                  <a:graphicData uri="http://schemas.microsoft.com/office/word/2010/wordprocessingShape">
                    <wps:wsp>
                      <wps:cNvSpPr txBox="1"/>
                      <wps:spPr>
                        <a:xfrm>
                          <a:off x="0" y="0"/>
                          <a:ext cx="4179313" cy="8851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33A234" w14:textId="77777777" w:rsidR="00541AC0" w:rsidRDefault="00CC777A">
                            <w:pPr>
                              <w:pStyle w:val="Para"/>
                              <w:spacing w:after="0" w:line="200" w:lineRule="exact"/>
                              <w:jc w:val="left"/>
                              <w:rPr>
                                <w:rFonts w:ascii="Helvetica" w:hAnsi="Helvetica"/>
                                <w:i/>
                                <w:color w:val="C30000"/>
                                <w:sz w:val="15"/>
                                <w:szCs w:val="15"/>
                              </w:rPr>
                            </w:pPr>
                            <w:r>
                              <w:rPr>
                                <w:rFonts w:ascii="Helvetica" w:hAnsi="Helvetica"/>
                                <w:b/>
                                <w:i/>
                                <w:sz w:val="15"/>
                              </w:rPr>
                              <w:t>Myndritin tvö hér fyrir neðan sýna í grænum lit það lágmarkshlutfall fjárfestinga sem falla að flokkunarkerfi ESB. Þar sem engin viðeigandi aðferðafræði er til staðar til að ákvarða hvernig ríkisskuldabréf* falla að flokkunarkerfinu sýnir fyrsta myndritið hvernig allar fjárfestingar fjármálaafurðar falla að flokkunarkerfinu, að meðtöldum ríkisskuldabréfum, en seinna myndritið sýnir einungis hvernig aðrar fjárfestingar fjármálaafurðar en ríkisskuldabréf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33A3FD" id="Text Box 176" o:spid="_x0000_s1157" type="#_x0000_t202" style="position:absolute;margin-left:121.95pt;margin-top:65.25pt;width:329.1pt;height:69.7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" filled="f" stroked="f" strokeweight=".5pt">
                <v:textbox inset="0,0,0,0">
                  <w:txbxContent>
                    <w:p w14:paraId="5433A234" w14:textId="77777777" w:rsidR="00541AC0" w:rsidRDefault="00CC777A">
                      <w:pPr>
                        <w:pStyle w:val="Para"/>
                        <w:spacing w:after="0" w:line="200" w:lineRule="exact"/>
                        <w:jc w:val="left"/>
                        <w:rPr>
                          <w:i/>
                          <w:color w:val="C30000"/>
                          <w:sz w:val="15"/>
                          <w:szCs w:val="15"/>
                          <w:rFonts w:ascii="Helvetica" w:hAnsi="Helvetica"/>
                        </w:rPr>
                      </w:pPr>
                      <w:r>
                        <w:rPr>
                          <w:b/>
                          <w:i/>
                          <w:sz w:val="15"/>
                          <w:rFonts w:ascii="Helvetica" w:hAnsi="Helvetica"/>
                        </w:rPr>
                        <w:t xml:space="preserve">Myndritin tvö hér fyrir neðan sýna í grænum lit það lágmarkshlutfall fjárfestinga sem falla að flokkunarkerfi ESB.</w:t>
                      </w:r>
                      <w:r>
                        <w:rPr>
                          <w:b/>
                          <w:i/>
                          <w:sz w:val="15"/>
                          <w:rFonts w:ascii="Helvetica" w:hAnsi="Helvetica"/>
                        </w:rPr>
                        <w:t xml:space="preserve"> </w:t>
                      </w:r>
                      <w:r>
                        <w:rPr>
                          <w:b/>
                          <w:i/>
                          <w:sz w:val="15"/>
                          <w:rFonts w:ascii="Helvetica" w:hAnsi="Helvetica"/>
                        </w:rPr>
                        <w:t xml:space="preserve">Þar sem engin viðeigandi aðferðafræði er til staðar til að ákvarða hvernig ríkisskuldabréf* falla að flokkunarkerfinu sýnir fyrsta myndritið hvernig allar fjárfestingar fjármálaafurðar falla að flokkunarkerfinu, að meðtöldum ríkisskuldabréfum, en seinna myndritið sýnir einungis hvernig aðrar fjárfestingar fjármálaafurðar en ríkisskuldabréf falla að flokkunarkerfinu.</w:t>
                      </w:r>
                    </w:p>
                  </w:txbxContent>
                </v:textbox>
              </v:shape>
            </w:pict>
          </mc:Fallback>
        </mc:AlternateContent>
      </w:r>
      <w:r>
        <w:rPr>
          <w:noProof/>
        </w:rPr>
        <mc:AlternateContent>
          <mc:Choice Requires="wps">
            <w:drawing>
              <wp:anchor distT="0" distB="0" distL="114300" distR="114300" simplePos="0" relativeHeight="251694080" behindDoc="0" locked="0" layoutInCell="1" allowOverlap="1" wp14:anchorId="3B81DA7A" wp14:editId="7FA753EE">
                <wp:simplePos x="0" y="0"/>
                <wp:positionH relativeFrom="column">
                  <wp:posOffset>95993</wp:posOffset>
                </wp:positionH>
                <wp:positionV relativeFrom="paragraph">
                  <wp:posOffset>77209</wp:posOffset>
                </wp:positionV>
                <wp:extent cx="948059" cy="3371215"/>
                <wp:effectExtent l="0" t="0" r="4445" b="635"/>
                <wp:wrapNone/>
                <wp:docPr id="177" name="Text Box 177"/>
                <wp:cNvGraphicFramePr/>
                <a:graphic xmlns:a="http://schemas.openxmlformats.org/drawingml/2006/main">
                  <a:graphicData uri="http://schemas.microsoft.com/office/word/2010/wordprocessingShape">
                    <wps:wsp>
                      <wps:cNvSpPr txBox="1"/>
                      <wps:spPr>
                        <a:xfrm>
                          <a:off x="0" y="0"/>
                          <a:ext cx="948059" cy="33712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F92887" w14:textId="77777777" w:rsidR="00541AC0" w:rsidRDefault="00CC777A">
                            <w:pPr>
                              <w:pStyle w:val="Para"/>
                              <w:spacing w:after="0" w:line="200" w:lineRule="exact"/>
                              <w:jc w:val="left"/>
                              <w:rPr>
                                <w:rFonts w:ascii="Helvetica" w:hAnsi="Helvetica"/>
                                <w:i/>
                                <w:color w:val="C30000"/>
                                <w:sz w:val="15"/>
                                <w:szCs w:val="15"/>
                              </w:rPr>
                            </w:pPr>
                            <w:r>
                              <w:rPr>
                                <w:rFonts w:ascii="Helvetica" w:hAnsi="Helvetica"/>
                                <w:i/>
                                <w:color w:val="C30000"/>
                                <w:sz w:val="15"/>
                              </w:rPr>
                              <w:t>[aðeins skal tilgreina athugasemd um þær fjármálaafurðir sem um getur í fyrstu málsgrein 5. gr. reglugerðar (ESB) 2020/852]</w:t>
                            </w:r>
                          </w:p>
                          <w:p w14:paraId="1D9488E1" w14:textId="77777777" w:rsidR="00541AC0" w:rsidRDefault="00CC777A">
                            <w:pPr>
                              <w:pStyle w:val="Para"/>
                              <w:spacing w:after="120" w:line="200" w:lineRule="exact"/>
                              <w:jc w:val="left"/>
                              <w:rPr>
                                <w:rFonts w:ascii="Helvetica" w:hAnsi="Helvetica"/>
                                <w:sz w:val="15"/>
                                <w:szCs w:val="15"/>
                              </w:rPr>
                            </w:pPr>
                            <w:r>
                              <w:rPr>
                                <w:rFonts w:ascii="Helvetica" w:hAnsi="Helvetica"/>
                                <w:b/>
                                <w:bCs/>
                                <w:sz w:val="15"/>
                              </w:rPr>
                              <w:t>Starfsemi sem gerir annarri starfsemi kleift að stuðla að umhverfismarkmiðum</w:t>
                            </w:r>
                            <w:r>
                              <w:rPr>
                                <w:rFonts w:ascii="Helvetica" w:hAnsi="Helvetica"/>
                                <w:sz w:val="15"/>
                              </w:rPr>
                              <w:t xml:space="preserve"> gerir á beinan hátt annarri starfsemi kleift að leggja verulega að mörkum til almenns umhverfismarkmiðs.</w:t>
                            </w:r>
                          </w:p>
                          <w:p w14:paraId="6653DE4D"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Umbreytingarstarfsemi</w:t>
                            </w:r>
                            <w:r>
                              <w:rPr>
                                <w:rFonts w:ascii="Helvetica" w:hAnsi="Helvetica"/>
                                <w:sz w:val="15"/>
                              </w:rPr>
                              <w:t xml:space="preserve"> </w:t>
                            </w:r>
                            <w:r>
                              <w:rPr>
                                <w:rFonts w:ascii="Helvetica" w:hAnsi="Helvetica"/>
                                <w:b/>
                                <w:bCs/>
                                <w:sz w:val="15"/>
                              </w:rPr>
                              <w:t>er</w:t>
                            </w:r>
                            <w:r>
                              <w:rPr>
                                <w:rFonts w:ascii="Helvetica" w:hAnsi="Helvetica"/>
                                <w:sz w:val="15"/>
                              </w:rPr>
                              <w:t xml:space="preserve"> starfsemi þar sem enn eru ekki tiltækir kostir sem losa lítið af koltvísýringi og hafa m.a. losunarstig gróðurhúsalofttegunda sem samsvarar besta árangri.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81DA7A" id="Text Box 177" o:spid="_x0000_s1158" type="#_x0000_t202" style="position:absolute;margin-left:7.55pt;margin-top:6.1pt;width:74.65pt;height:265.4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" filled="f" stroked="f" strokeweight=".5pt">
                <v:textbox inset="0,0,0,0">
                  <w:txbxContent>
                    <w:p w14:paraId="1CF92887" w14:textId="77777777" w:rsidR="00541AC0" w:rsidRDefault="00CC777A">
                      <w:pPr>
                        <w:pStyle w:val="Para"/>
                        <w:spacing w:after="0" w:line="200" w:lineRule="exact"/>
                        <w:jc w:val="left"/>
                        <w:rPr>
                          <w:i/>
                          <w:color w:val="C30000"/>
                          <w:sz w:val="15"/>
                          <w:szCs w:val="15"/>
                          <w:rFonts w:ascii="Helvetica" w:hAnsi="Helvetica"/>
                        </w:rPr>
                      </w:pPr>
                      <w:r>
                        <w:rPr>
                          <w:i/>
                          <w:color w:val="C30000"/>
                          <w:sz w:val="15"/>
                          <w:rFonts w:ascii="Helvetica" w:hAnsi="Helvetica"/>
                        </w:rPr>
                        <w:t xml:space="preserve">[aðeins skal tilgreina athugasemd um þær fjármálaafurðir sem um getur í fyrstu málsgrein 5. gr. reglugerðar (ESB) 2020/852]</w:t>
                      </w:r>
                    </w:p>
                    <w:p w14:paraId="1D9488E1" w14:textId="77777777" w:rsidR="00541AC0" w:rsidRDefault="00CC777A">
                      <w:pPr>
                        <w:pStyle w:val="Para"/>
                        <w:spacing w:after="120" w:line="200" w:lineRule="exact"/>
                        <w:jc w:val="left"/>
                        <w:rPr>
                          <w:sz w:val="15"/>
                          <w:szCs w:val="15"/>
                          <w:rFonts w:ascii="Helvetica" w:hAnsi="Helvetica"/>
                        </w:rPr>
                      </w:pPr>
                      <w:r>
                        <w:rPr>
                          <w:sz w:val="15"/>
                          <w:b/>
                          <w:bCs/>
                          <w:rFonts w:ascii="Helvetica" w:hAnsi="Helvetica"/>
                        </w:rPr>
                        <w:t xml:space="preserve">Starfsemi sem gerir annarri starfsemi kleift að stuðla að umhverfismarkmiðum</w:t>
                      </w:r>
                      <w:r>
                        <w:rPr>
                          <w:sz w:val="15"/>
                          <w:rFonts w:ascii="Helvetica" w:hAnsi="Helvetica"/>
                        </w:rPr>
                        <w:t xml:space="preserve"> gerir á beinan hátt annarri starfsemi kleift að leggja verulega að mörkum til almenns umhverfismarkmiðs.</w:t>
                      </w:r>
                    </w:p>
                    <w:p w14:paraId="6653DE4D"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Umbreytingarstarfsemi</w:t>
                      </w:r>
                      <w:r>
                        <w:rPr>
                          <w:sz w:val="15"/>
                          <w:rFonts w:ascii="Helvetica" w:hAnsi="Helvetica"/>
                        </w:rPr>
                        <w:t xml:space="preserve"> </w:t>
                      </w:r>
                      <w:r>
                        <w:rPr>
                          <w:sz w:val="15"/>
                          <w:b/>
                          <w:bCs/>
                          <w:rFonts w:ascii="Helvetica" w:hAnsi="Helvetica"/>
                        </w:rPr>
                        <w:t xml:space="preserve">er</w:t>
                      </w:r>
                      <w:r>
                        <w:rPr>
                          <w:sz w:val="15"/>
                          <w:rFonts w:ascii="Helvetica" w:hAnsi="Helvetica"/>
                        </w:rPr>
                        <w:t xml:space="preserve"> starfsemi þar sem enn eru ekki tiltækir kostir sem losa lítið af koltvísýringi og hafa m.a. losunarstig gróðurhúsalofttegunda sem samsvarar besta árangri.</w:t>
                      </w:r>
                    </w:p>
                  </w:txbxContent>
                </v:textbox>
              </v:shape>
            </w:pict>
          </mc:Fallback>
        </mc:AlternateContent>
      </w:r>
      <w:r>
        <w:rPr>
          <w:noProof/>
        </w:rPr>
        <w:drawing>
          <wp:inline distT="0" distB="0" distL="0" distR="0" wp14:anchorId="514BDAF4" wp14:editId="661BA877">
            <wp:extent cx="5867400" cy="6735445"/>
            <wp:effectExtent l="0" t="0" r="0" b="825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867400" cy="6735445"/>
                    </a:xfrm>
                    <a:prstGeom prst="rect">
                      <a:avLst/>
                    </a:prstGeom>
                  </pic:spPr>
                </pic:pic>
              </a:graphicData>
            </a:graphic>
          </wp:inline>
        </w:drawing>
      </w:r>
    </w:p>
    <w:p w14:paraId="401F2800" w14:textId="77777777" w:rsidR="00541AC0" w:rsidRDefault="00CC777A">
      <w:pPr>
        <w:pStyle w:val="Para"/>
        <w:spacing w:line="240" w:lineRule="auto"/>
        <w:jc w:val="left"/>
      </w:pPr>
      <w:r>
        <w:br w:type="page"/>
      </w:r>
    </w:p>
    <w:p w14:paraId="064E4B84" w14:textId="77777777" w:rsidR="00541AC0" w:rsidRDefault="00541AC0">
      <w:pPr>
        <w:pStyle w:val="Para"/>
        <w:spacing w:line="240" w:lineRule="auto"/>
        <w:jc w:val="left"/>
        <w:rPr>
          <w:noProof/>
          <w:lang w:val="en-US"/>
        </w:rPr>
      </w:pPr>
    </w:p>
    <w:p w14:paraId="04B3AD52" w14:textId="77777777" w:rsidR="00541AC0" w:rsidRDefault="00CC777A">
      <w:pPr>
        <w:pStyle w:val="Para"/>
        <w:spacing w:line="240" w:lineRule="auto"/>
        <w:jc w:val="left"/>
      </w:pPr>
      <w:r>
        <w:rPr>
          <w:noProof/>
        </w:rPr>
        <mc:AlternateContent>
          <mc:Choice Requires="wps">
            <w:drawing>
              <wp:anchor distT="0" distB="0" distL="114300" distR="114300" simplePos="0" relativeHeight="251713536" behindDoc="0" locked="0" layoutInCell="1" allowOverlap="1" wp14:anchorId="4E1AD7AA" wp14:editId="76D066F3">
                <wp:simplePos x="0" y="0"/>
                <wp:positionH relativeFrom="column">
                  <wp:posOffset>1683571</wp:posOffset>
                </wp:positionH>
                <wp:positionV relativeFrom="paragraph">
                  <wp:posOffset>3465538</wp:posOffset>
                </wp:positionV>
                <wp:extent cx="4168093" cy="572201"/>
                <wp:effectExtent l="0" t="0" r="4445" b="0"/>
                <wp:wrapNone/>
                <wp:docPr id="196" name="Text Box 196"/>
                <wp:cNvGraphicFramePr/>
                <a:graphic xmlns:a="http://schemas.openxmlformats.org/drawingml/2006/main">
                  <a:graphicData uri="http://schemas.microsoft.com/office/word/2010/wordprocessingShape">
                    <wps:wsp>
                      <wps:cNvSpPr txBox="1"/>
                      <wps:spPr>
                        <a:xfrm>
                          <a:off x="0" y="0"/>
                          <a:ext cx="4168093" cy="57220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5335DF" w14:textId="77777777" w:rsidR="00541AC0" w:rsidRDefault="00CC777A">
                            <w:pPr>
                              <w:pStyle w:val="Para"/>
                              <w:spacing w:after="120" w:line="200" w:lineRule="exact"/>
                              <w:rPr>
                                <w:rFonts w:ascii="Helvetica" w:hAnsi="Helvetica"/>
                                <w:b/>
                                <w:sz w:val="15"/>
                                <w:szCs w:val="15"/>
                              </w:rPr>
                            </w:pPr>
                            <w:r>
                              <w:rPr>
                                <w:rFonts w:ascii="Helvetica" w:hAnsi="Helvetica"/>
                                <w:b/>
                                <w:sz w:val="15"/>
                              </w:rPr>
                              <w:t>Hvar finn ég sértækari upplýsingar um afurðina á netinu?</w:t>
                            </w:r>
                          </w:p>
                          <w:p w14:paraId="6546B1AF" w14:textId="77777777" w:rsidR="00541AC0" w:rsidRDefault="00CC777A">
                            <w:pPr>
                              <w:pStyle w:val="Para"/>
                              <w:spacing w:after="0" w:line="200" w:lineRule="exact"/>
                              <w:rPr>
                                <w:rFonts w:ascii="Helvetica" w:hAnsi="Helvetica"/>
                                <w:color w:val="C00000"/>
                                <w:sz w:val="15"/>
                                <w:szCs w:val="15"/>
                              </w:rPr>
                            </w:pPr>
                            <w:r>
                              <w:rPr>
                                <w:rFonts w:ascii="Helvetica" w:hAnsi="Helvetica"/>
                                <w:b/>
                                <w:bCs/>
                                <w:sz w:val="15"/>
                              </w:rPr>
                              <w:t>Sértækari upplýsingar um afurðina er að finna á vefsetrinu:</w:t>
                            </w:r>
                            <w:r>
                              <w:rPr>
                                <w:rFonts w:ascii="Helvetica" w:hAnsi="Helvetica"/>
                                <w:b/>
                                <w:sz w:val="15"/>
                              </w:rPr>
                              <w:t xml:space="preserve"> </w:t>
                            </w:r>
                            <w:r>
                              <w:rPr>
                                <w:rFonts w:ascii="Helvetica" w:hAnsi="Helvetica"/>
                                <w:i/>
                                <w:color w:val="C30000"/>
                                <w:sz w:val="15"/>
                              </w:rPr>
                              <w:t>[tilgreina skal tengil við vefsetrið sem um getur í 23. gr. þessarar reglugerðar]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1AD7AA" id="Text Box 196" o:spid="_x0000_s1159" type="#_x0000_t202" style="position:absolute;margin-left:132.55pt;margin-top:272.9pt;width:328.2pt;height:45.0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" filled="f" stroked="f" strokeweight=".5pt">
                <v:textbox inset="0,0,0,0">
                  <w:txbxContent>
                    <w:p w14:paraId="7A5335DF" w14:textId="77777777" w:rsidR="00541AC0" w:rsidRDefault="00CC777A">
                      <w:pPr>
                        <w:pStyle w:val="Para"/>
                        <w:spacing w:after="120" w:line="200" w:lineRule="exact"/>
                        <w:rPr>
                          <w:b/>
                          <w:sz w:val="15"/>
                          <w:szCs w:val="15"/>
                          <w:rFonts w:ascii="Helvetica" w:hAnsi="Helvetica"/>
                        </w:rPr>
                      </w:pPr>
                      <w:r>
                        <w:rPr>
                          <w:b/>
                          <w:sz w:val="15"/>
                          <w:rFonts w:ascii="Helvetica" w:hAnsi="Helvetica"/>
                        </w:rPr>
                        <w:t xml:space="preserve">Hvar finn ég sértækari upplýsingar um afurðina á netinu?</w:t>
                      </w:r>
                    </w:p>
                    <w:p w14:paraId="6546B1AF" w14:textId="77777777" w:rsidR="00541AC0" w:rsidRDefault="00CC777A">
                      <w:pPr>
                        <w:pStyle w:val="Para"/>
                        <w:spacing w:after="0" w:line="200" w:lineRule="exact"/>
                        <w:rPr>
                          <w:color w:val="C00000"/>
                          <w:sz w:val="15"/>
                          <w:szCs w:val="15"/>
                          <w:rFonts w:ascii="Helvetica" w:hAnsi="Helvetica"/>
                        </w:rPr>
                      </w:pPr>
                      <w:r>
                        <w:rPr>
                          <w:sz w:val="15"/>
                          <w:b/>
                          <w:b/>
                          <w:bCs/>
                          <w:rFonts w:ascii="Helvetica" w:hAnsi="Helvetica"/>
                        </w:rPr>
                        <w:t xml:space="preserve">Sértækari upplýsingar um afurðina er að finna á vefsetrinu:</w:t>
                      </w:r>
                      <w:r>
                        <w:rPr>
                          <w:sz w:val="15"/>
                          <w:b/>
                          <w:rFonts w:ascii="Helvetica" w:hAnsi="Helvetica"/>
                        </w:rPr>
                        <w:t xml:space="preserve"> </w:t>
                      </w:r>
                      <w:r>
                        <w:rPr>
                          <w:sz w:val="15"/>
                          <w:i/>
                          <w:color w:val="C30000"/>
                          <w:rFonts w:ascii="Helvetica" w:hAnsi="Helvetica"/>
                        </w:rPr>
                        <w:t xml:space="preserve">[tilgreina skal tengil við vefsetrið sem um getur í 23. gr. þessarar reglugerðar]</w:t>
                      </w:r>
                    </w:p>
                  </w:txbxContent>
                </v:textbox>
              </v:shape>
            </w:pict>
          </mc:Fallback>
        </mc:AlternateContent>
      </w:r>
      <w:r>
        <w:rPr>
          <w:noProof/>
        </w:rPr>
        <mc:AlternateContent>
          <mc:Choice Requires="wps">
            <w:drawing>
              <wp:anchor distT="0" distB="0" distL="114300" distR="114300" simplePos="0" relativeHeight="251710464" behindDoc="0" locked="0" layoutInCell="1" allowOverlap="1" wp14:anchorId="340A8272" wp14:editId="123B2729">
                <wp:simplePos x="0" y="0"/>
                <wp:positionH relativeFrom="column">
                  <wp:posOffset>1697250</wp:posOffset>
                </wp:positionH>
                <wp:positionV relativeFrom="paragraph">
                  <wp:posOffset>2768600</wp:posOffset>
                </wp:positionV>
                <wp:extent cx="4089400" cy="218440"/>
                <wp:effectExtent l="0" t="0" r="6350" b="10160"/>
                <wp:wrapNone/>
                <wp:docPr id="193" name="Text Box 193"/>
                <wp:cNvGraphicFramePr/>
                <a:graphic xmlns:a="http://schemas.openxmlformats.org/drawingml/2006/main">
                  <a:graphicData uri="http://schemas.microsoft.com/office/word/2010/wordprocessingShape">
                    <wps:wsp>
                      <wps:cNvSpPr txBox="1"/>
                      <wps:spPr>
                        <a:xfrm>
                          <a:off x="0" y="0"/>
                          <a:ext cx="4089400" cy="2184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939114"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Hvar er hægt að finna aðferðafræðina sem notuð er við útreikning á tilgreindri 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0A8272" id="Text Box 193" o:spid="_x0000_s1160" type="#_x0000_t202" style="position:absolute;margin-left:133.65pt;margin-top:218pt;width:322pt;height:17.2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" filled="f" stroked="f" strokeweight=".5pt">
                <v:textbox inset="0,0,0,0">
                  <w:txbxContent>
                    <w:p w14:paraId="09939114"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Hvar er hægt að finna aðferðafræðina sem notuð er við útreikning á tilgreindri vísitölu?</w:t>
                      </w:r>
                    </w:p>
                  </w:txbxContent>
                </v:textbox>
              </v:shape>
            </w:pict>
          </mc:Fallback>
        </mc:AlternateContent>
      </w:r>
      <w:r>
        <w:rPr>
          <w:noProof/>
        </w:rPr>
        <mc:AlternateContent>
          <mc:Choice Requires="wps">
            <w:drawing>
              <wp:anchor distT="0" distB="0" distL="114300" distR="114300" simplePos="0" relativeHeight="251709440" behindDoc="0" locked="0" layoutInCell="1" allowOverlap="1" wp14:anchorId="0259F7E9" wp14:editId="508858F8">
                <wp:simplePos x="0" y="0"/>
                <wp:positionH relativeFrom="column">
                  <wp:posOffset>1689735</wp:posOffset>
                </wp:positionH>
                <wp:positionV relativeFrom="paragraph">
                  <wp:posOffset>2290975</wp:posOffset>
                </wp:positionV>
                <wp:extent cx="4061460" cy="235585"/>
                <wp:effectExtent l="0" t="0" r="15240" b="12065"/>
                <wp:wrapNone/>
                <wp:docPr id="192" name="Text Box 192"/>
                <wp:cNvGraphicFramePr/>
                <a:graphic xmlns:a="http://schemas.openxmlformats.org/drawingml/2006/main">
                  <a:graphicData uri="http://schemas.microsoft.com/office/word/2010/wordprocessingShape">
                    <wps:wsp>
                      <wps:cNvSpPr txBox="1"/>
                      <wps:spPr>
                        <a:xfrm>
                          <a:off x="0" y="0"/>
                          <a:ext cx="4061460" cy="2355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8E7289" w14:textId="77777777" w:rsidR="00541AC0" w:rsidRDefault="00CC777A">
                            <w:pPr>
                              <w:pStyle w:val="Para"/>
                              <w:spacing w:after="0" w:line="200" w:lineRule="exact"/>
                              <w:rPr>
                                <w:rFonts w:ascii="Helvetica" w:hAnsi="Helvetica"/>
                                <w:i/>
                                <w:color w:val="C30000"/>
                                <w:sz w:val="15"/>
                                <w:szCs w:val="15"/>
                              </w:rPr>
                            </w:pPr>
                            <w:r>
                              <w:rPr>
                                <w:rFonts w:ascii="Helvetica" w:hAnsi="Helvetica"/>
                                <w:b/>
                                <w:i/>
                                <w:sz w:val="15"/>
                              </w:rPr>
                              <w:t>Hvernig er tilgreind vísitala frábrugðin viðeigandi breiðri markaðsvísitölu?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59F7E9" id="Text Box 192" o:spid="_x0000_s1161" type="#_x0000_t202" style="position:absolute;margin-left:133.05pt;margin-top:180.4pt;width:319.8pt;height:18.5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" filled="f" stroked="f" strokeweight=".5pt">
                <v:textbox inset="0,0,0,0">
                  <w:txbxContent>
                    <w:p w14:paraId="6C8E7289" w14:textId="77777777" w:rsidR="00541AC0" w:rsidRDefault="00CC777A">
                      <w:pPr>
                        <w:pStyle w:val="Para"/>
                        <w:spacing w:after="0" w:line="200" w:lineRule="exact"/>
                        <w:rPr>
                          <w:i/>
                          <w:color w:val="C30000"/>
                          <w:sz w:val="15"/>
                          <w:szCs w:val="15"/>
                          <w:rFonts w:ascii="Helvetica" w:hAnsi="Helvetica"/>
                        </w:rPr>
                      </w:pPr>
                      <w:r>
                        <w:rPr>
                          <w:b/>
                          <w:i/>
                          <w:sz w:val="15"/>
                          <w:rFonts w:ascii="Helvetica" w:hAnsi="Helvetica"/>
                        </w:rPr>
                        <w:t xml:space="preserve">Hvernig er tilgreind vísitala frábrugðin viðeigandi breiðri markaðsvísitölu?</w:t>
                      </w:r>
                    </w:p>
                  </w:txbxContent>
                </v:textbox>
              </v:shape>
            </w:pict>
          </mc:Fallback>
        </mc:AlternateContent>
      </w:r>
      <w:r>
        <w:rPr>
          <w:noProof/>
        </w:rPr>
        <mc:AlternateContent>
          <mc:Choice Requires="wps">
            <w:drawing>
              <wp:anchor distT="0" distB="0" distL="114300" distR="114300" simplePos="0" relativeHeight="251712512" behindDoc="0" locked="0" layoutInCell="1" allowOverlap="1" wp14:anchorId="19CA0C32" wp14:editId="7742AC6F">
                <wp:simplePos x="0" y="0"/>
                <wp:positionH relativeFrom="column">
                  <wp:posOffset>1700401</wp:posOffset>
                </wp:positionH>
                <wp:positionV relativeFrom="paragraph">
                  <wp:posOffset>1670397</wp:posOffset>
                </wp:positionV>
                <wp:extent cx="4162001" cy="313690"/>
                <wp:effectExtent l="0" t="0" r="10160" b="10160"/>
                <wp:wrapNone/>
                <wp:docPr id="195" name="Text Box 195"/>
                <wp:cNvGraphicFramePr/>
                <a:graphic xmlns:a="http://schemas.openxmlformats.org/drawingml/2006/main">
                  <a:graphicData uri="http://schemas.microsoft.com/office/word/2010/wordprocessingShape">
                    <wps:wsp>
                      <wps:cNvSpPr txBox="1"/>
                      <wps:spPr>
                        <a:xfrm>
                          <a:off x="0" y="0"/>
                          <a:ext cx="4162001" cy="3136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2454F7"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Hvernig er samræming fjárfestingaráætlunar við aðferðafræði vísitölu tryggð á áframhaldandi grunni?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CA0C32" id="Text Box 195" o:spid="_x0000_s1162" type="#_x0000_t202" style="position:absolute;margin-left:133.9pt;margin-top:131.55pt;width:327.7pt;height:2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" filled="f" stroked="f" strokeweight=".5pt">
                <v:textbox inset="0,0,0,0">
                  <w:txbxContent>
                    <w:p w14:paraId="612454F7"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Hvernig er samræming fjárfestingaráætlunar við aðferðafræði vísitölu tryggð á áframhaldandi grunni?</w:t>
                      </w:r>
                    </w:p>
                  </w:txbxContent>
                </v:textbox>
              </v:shape>
            </w:pict>
          </mc:Fallback>
        </mc:AlternateContent>
      </w:r>
      <w:r>
        <w:rPr>
          <w:noProof/>
        </w:rPr>
        <mc:AlternateContent>
          <mc:Choice Requires="wps">
            <w:drawing>
              <wp:anchor distT="0" distB="0" distL="114300" distR="114300" simplePos="0" relativeHeight="251708416" behindDoc="0" locked="0" layoutInCell="1" allowOverlap="1" wp14:anchorId="53DE0919" wp14:editId="080FD7C8">
                <wp:simplePos x="0" y="0"/>
                <wp:positionH relativeFrom="column">
                  <wp:posOffset>1700401</wp:posOffset>
                </wp:positionH>
                <wp:positionV relativeFrom="paragraph">
                  <wp:posOffset>1070146</wp:posOffset>
                </wp:positionV>
                <wp:extent cx="4168094" cy="313690"/>
                <wp:effectExtent l="0" t="0" r="4445" b="10160"/>
                <wp:wrapNone/>
                <wp:docPr id="191" name="Text Box 191"/>
                <wp:cNvGraphicFramePr/>
                <a:graphic xmlns:a="http://schemas.openxmlformats.org/drawingml/2006/main">
                  <a:graphicData uri="http://schemas.microsoft.com/office/word/2010/wordprocessingShape">
                    <wps:wsp>
                      <wps:cNvSpPr txBox="1"/>
                      <wps:spPr>
                        <a:xfrm>
                          <a:off x="0" y="0"/>
                          <a:ext cx="4168094" cy="3136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AE6C26"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Hvernig tekur tilvísunarviðmiðunin tillit til sjálfbærniþátta þannig að þeir falli stöðugt að markmiðinu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DE0919" id="Text Box 191" o:spid="_x0000_s1163" type="#_x0000_t202" style="position:absolute;margin-left:133.9pt;margin-top:84.25pt;width:328.2pt;height:24.7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" filled="f" stroked="f" strokeweight=".5pt">
                <v:textbox inset="0,0,0,0">
                  <w:txbxContent>
                    <w:p w14:paraId="29AE6C26"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Hvernig tekur tilvísunarviðmiðunin tillit til sjálfbærniþátta þannig að þeir falli stöðugt að markmiðinu um sjálfbæra fjárfestingu?</w:t>
                      </w:r>
                    </w:p>
                  </w:txbxContent>
                </v:textbox>
              </v:shape>
            </w:pict>
          </mc:Fallback>
        </mc:AlternateContent>
      </w:r>
      <w:r>
        <w:rPr>
          <w:noProof/>
        </w:rPr>
        <mc:AlternateContent>
          <mc:Choice Requires="wps">
            <w:drawing>
              <wp:anchor distT="0" distB="0" distL="114300" distR="114300" simplePos="0" relativeHeight="251707392" behindDoc="0" locked="0" layoutInCell="1" allowOverlap="1" wp14:anchorId="62D5C302" wp14:editId="3DA71C23">
                <wp:simplePos x="0" y="0"/>
                <wp:positionH relativeFrom="column">
                  <wp:posOffset>1689182</wp:posOffset>
                </wp:positionH>
                <wp:positionV relativeFrom="paragraph">
                  <wp:posOffset>166966</wp:posOffset>
                </wp:positionV>
                <wp:extent cx="4173703" cy="695325"/>
                <wp:effectExtent l="0" t="0" r="0" b="9525"/>
                <wp:wrapNone/>
                <wp:docPr id="190" name="Text Box 190"/>
                <wp:cNvGraphicFramePr/>
                <a:graphic xmlns:a="http://schemas.openxmlformats.org/drawingml/2006/main">
                  <a:graphicData uri="http://schemas.microsoft.com/office/word/2010/wordprocessingShape">
                    <wps:wsp>
                      <wps:cNvSpPr txBox="1"/>
                      <wps:spPr>
                        <a:xfrm>
                          <a:off x="0" y="0"/>
                          <a:ext cx="4173703"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055B36" w14:textId="77777777" w:rsidR="00541AC0" w:rsidRDefault="00CC777A">
                            <w:pPr>
                              <w:pStyle w:val="Para"/>
                              <w:spacing w:after="0" w:line="200" w:lineRule="exact"/>
                              <w:rPr>
                                <w:rFonts w:ascii="Helvetica" w:hAnsi="Helvetica"/>
                                <w:i/>
                                <w:color w:val="C30000"/>
                                <w:sz w:val="15"/>
                                <w:szCs w:val="15"/>
                              </w:rPr>
                            </w:pPr>
                            <w:r>
                              <w:rPr>
                                <w:rFonts w:ascii="Helvetica" w:hAnsi="Helvetica"/>
                                <w:b/>
                                <w:sz w:val="15"/>
                              </w:rPr>
                              <w:t>Er tiltekin vísitala tilgreind sem tilvísunarviðmiðun til að ná markmiðinu um sjálfbæra fjárfestingu?</w:t>
                            </w:r>
                            <w:r>
                              <w:rPr>
                                <w:rFonts w:ascii="Helvetica" w:hAnsi="Helvetica"/>
                                <w:i/>
                                <w:sz w:val="15"/>
                              </w:rPr>
                              <w:t xml:space="preserve"> </w:t>
                            </w:r>
                            <w:r>
                              <w:rPr>
                                <w:rFonts w:ascii="Helvetica" w:hAnsi="Helvetica"/>
                                <w:i/>
                                <w:color w:val="C30000"/>
                                <w:sz w:val="15"/>
                              </w:rPr>
                              <w:t>[aðeins skal svara lið fyrir fjármálaafurðir sem um getur í 1. mgr. 9. gr. reglugerðar (ESB) 2019/2088 og tilgreina hvar finna megi þá aðferðafræði sem notuð er við útreikning á tilgreindri 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D5C302" id="Text Box 190" o:spid="_x0000_s1164" type="#_x0000_t202" style="position:absolute;margin-left:133pt;margin-top:13.15pt;width:328.65pt;height:54.7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" filled="f" stroked="f" strokeweight=".5pt">
                <v:textbox inset="0,0,0,0">
                  <w:txbxContent>
                    <w:p w14:paraId="42055B36" w14:textId="77777777" w:rsidR="00541AC0" w:rsidRDefault="00CC777A">
                      <w:pPr>
                        <w:pStyle w:val="Para"/>
                        <w:spacing w:after="0" w:line="200" w:lineRule="exact"/>
                        <w:rPr>
                          <w:i/>
                          <w:color w:val="C30000"/>
                          <w:sz w:val="15"/>
                          <w:szCs w:val="15"/>
                          <w:rFonts w:ascii="Helvetica" w:hAnsi="Helvetica"/>
                        </w:rPr>
                      </w:pPr>
                      <w:r>
                        <w:rPr>
                          <w:sz w:val="15"/>
                          <w:b/>
                          <w:rFonts w:ascii="Helvetica" w:hAnsi="Helvetica"/>
                        </w:rPr>
                        <w:t xml:space="preserve">Er tiltekin vísitala tilgreind sem tilvísunarviðmiðun til að ná markmiðinu um sjálfbæra fjárfestingu?</w:t>
                      </w:r>
                      <w:r>
                        <w:rPr>
                          <w:sz w:val="15"/>
                          <w:i/>
                          <w:rFonts w:ascii="Helvetica" w:hAnsi="Helvetica"/>
                        </w:rPr>
                        <w:t xml:space="preserve"> </w:t>
                      </w:r>
                      <w:r>
                        <w:rPr>
                          <w:sz w:val="15"/>
                          <w:i/>
                          <w:color w:val="C30000"/>
                          <w:rFonts w:ascii="Helvetica" w:hAnsi="Helvetica"/>
                        </w:rPr>
                        <w:t xml:space="preserve">[aðeins skal svara lið fyrir fjármálaafurðir sem um getur í 1. mgr. 9. gr. reglugerðar (ESB) 2019/2088 og tilgreina hvar finna megi þá aðferðafræði sem notuð er við útreikning á tilgreindri vísitölu]</w:t>
                      </w:r>
                    </w:p>
                  </w:txbxContent>
                </v:textbox>
              </v:shape>
            </w:pict>
          </mc:Fallback>
        </mc:AlternateContent>
      </w:r>
      <w:r>
        <w:rPr>
          <w:noProof/>
        </w:rPr>
        <mc:AlternateContent>
          <mc:Choice Requires="wps">
            <w:drawing>
              <wp:anchor distT="0" distB="0" distL="114300" distR="114300" simplePos="0" relativeHeight="251711488" behindDoc="0" locked="0" layoutInCell="1" allowOverlap="1" wp14:anchorId="4EEF4095" wp14:editId="4B8D741D">
                <wp:simplePos x="0" y="0"/>
                <wp:positionH relativeFrom="column">
                  <wp:posOffset>101604</wp:posOffset>
                </wp:positionH>
                <wp:positionV relativeFrom="paragraph">
                  <wp:posOffset>929901</wp:posOffset>
                </wp:positionV>
                <wp:extent cx="908790" cy="1649286"/>
                <wp:effectExtent l="0" t="0" r="5715" b="8255"/>
                <wp:wrapNone/>
                <wp:docPr id="194" name="Text Box 194"/>
                <wp:cNvGraphicFramePr/>
                <a:graphic xmlns:a="http://schemas.openxmlformats.org/drawingml/2006/main">
                  <a:graphicData uri="http://schemas.microsoft.com/office/word/2010/wordprocessingShape">
                    <wps:wsp>
                      <wps:cNvSpPr txBox="1"/>
                      <wps:spPr>
                        <a:xfrm>
                          <a:off x="0" y="0"/>
                          <a:ext cx="908790" cy="164928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1F6071" w14:textId="77777777" w:rsidR="00541AC0" w:rsidRDefault="00CC777A">
                            <w:pPr>
                              <w:pStyle w:val="Para"/>
                              <w:spacing w:after="120" w:line="200" w:lineRule="exact"/>
                              <w:jc w:val="left"/>
                              <w:rPr>
                                <w:rFonts w:ascii="Helvetica" w:hAnsi="Helvetica"/>
                                <w:i/>
                                <w:color w:val="C30000"/>
                                <w:sz w:val="15"/>
                                <w:szCs w:val="15"/>
                              </w:rPr>
                            </w:pPr>
                            <w:r>
                              <w:rPr>
                                <w:rFonts w:ascii="Helvetica" w:hAnsi="Helvetica"/>
                                <w:i/>
                                <w:color w:val="C30000"/>
                                <w:sz w:val="15"/>
                              </w:rPr>
                              <w:t>[tilgreina skal athugasemd vegna þeirra fjármálaafurða sem um getur í 1. mgr. 9. gr. reglugerðar (ESB) 2019/2088]</w:t>
                            </w:r>
                          </w:p>
                          <w:p w14:paraId="31C399FB" w14:textId="77777777" w:rsidR="00541AC0" w:rsidRDefault="00CC777A">
                            <w:pPr>
                              <w:pStyle w:val="Para"/>
                              <w:spacing w:after="0" w:line="200" w:lineRule="exact"/>
                              <w:jc w:val="left"/>
                              <w:rPr>
                                <w:rFonts w:ascii="Helvetica" w:hAnsi="Helvetica"/>
                                <w:b/>
                                <w:color w:val="000000" w:themeColor="text1"/>
                                <w:sz w:val="15"/>
                                <w:szCs w:val="15"/>
                              </w:rPr>
                            </w:pPr>
                            <w:r>
                              <w:rPr>
                                <w:rFonts w:ascii="Helvetica" w:hAnsi="Helvetica"/>
                                <w:b/>
                                <w:bCs/>
                                <w:color w:val="000000" w:themeColor="text1"/>
                                <w:sz w:val="15"/>
                              </w:rPr>
                              <w:t>Tilvísunarviðmiðanir</w:t>
                            </w:r>
                            <w:r>
                              <w:rPr>
                                <w:rFonts w:ascii="Helvetica" w:hAnsi="Helvetica"/>
                                <w:color w:val="000000" w:themeColor="text1"/>
                                <w:sz w:val="15"/>
                              </w:rPr>
                              <w:t xml:space="preserve"> eru vísitölur til að mæla hvort fjármálaafurð nái markmiðinu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EF4095" id="Text Box 194" o:spid="_x0000_s1165" type="#_x0000_t202" style="position:absolute;margin-left:8pt;margin-top:73.2pt;width:71.55pt;height:129.8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" filled="f" stroked="f" strokeweight=".5pt">
                <v:textbox inset="0,0,0,0">
                  <w:txbxContent>
                    <w:p w14:paraId="3F1F6071" w14:textId="77777777" w:rsidR="00541AC0" w:rsidRDefault="00CC777A">
                      <w:pPr>
                        <w:pStyle w:val="Para"/>
                        <w:spacing w:after="120" w:line="200" w:lineRule="exact"/>
                        <w:jc w:val="left"/>
                        <w:rPr>
                          <w:i/>
                          <w:color w:val="C30000"/>
                          <w:sz w:val="15"/>
                          <w:szCs w:val="15"/>
                          <w:rFonts w:ascii="Helvetica" w:hAnsi="Helvetica"/>
                        </w:rPr>
                      </w:pPr>
                      <w:r>
                        <w:rPr>
                          <w:i/>
                          <w:color w:val="C30000"/>
                          <w:sz w:val="15"/>
                          <w:rFonts w:ascii="Helvetica" w:hAnsi="Helvetica"/>
                        </w:rPr>
                        <w:t xml:space="preserve">[tilgreina skal athugasemd vegna þeirra fjármálaafurða sem um getur í 1. mgr. 9. gr. reglugerðar (ESB) 2019/2088]</w:t>
                      </w:r>
                    </w:p>
                    <w:p w14:paraId="31C399FB" w14:textId="77777777" w:rsidR="00541AC0" w:rsidRDefault="00CC777A">
                      <w:pPr>
                        <w:pStyle w:val="Para"/>
                        <w:spacing w:after="0" w:line="200" w:lineRule="exact"/>
                        <w:jc w:val="left"/>
                        <w:rPr>
                          <w:b/>
                          <w:color w:val="000000" w:themeColor="text1"/>
                          <w:sz w:val="15"/>
                          <w:szCs w:val="15"/>
                          <w:rFonts w:ascii="Helvetica" w:hAnsi="Helvetica"/>
                        </w:rPr>
                      </w:pPr>
                      <w:r>
                        <w:rPr>
                          <w:color w:val="000000" w:themeColor="text1"/>
                          <w:sz w:val="15"/>
                          <w:b/>
                          <w:bCs/>
                          <w:rFonts w:ascii="Helvetica" w:hAnsi="Helvetica"/>
                        </w:rPr>
                        <w:t xml:space="preserve">Tilvísunarviðmiðanir</w:t>
                      </w:r>
                      <w:r>
                        <w:rPr>
                          <w:color w:val="000000" w:themeColor="text1"/>
                          <w:sz w:val="15"/>
                          <w:rFonts w:ascii="Helvetica" w:hAnsi="Helvetica"/>
                        </w:rPr>
                        <w:t xml:space="preserve"> eru vísitölur til að mæla hvort fjármálaafurð nái markmiðinu um sjálfbæra fjárfestingu.</w:t>
                      </w:r>
                    </w:p>
                  </w:txbxContent>
                </v:textbox>
              </v:shape>
            </w:pict>
          </mc:Fallback>
        </mc:AlternateContent>
      </w:r>
      <w:r>
        <w:rPr>
          <w:noProof/>
        </w:rPr>
        <w:drawing>
          <wp:inline distT="0" distB="0" distL="0" distR="0" wp14:anchorId="0CAC4A2A" wp14:editId="48A5E7A0">
            <wp:extent cx="5511734" cy="3950015"/>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511734" cy="3950015"/>
                    </a:xfrm>
                    <a:prstGeom prst="rect">
                      <a:avLst/>
                    </a:prstGeom>
                  </pic:spPr>
                </pic:pic>
              </a:graphicData>
            </a:graphic>
          </wp:inline>
        </w:drawing>
      </w:r>
    </w:p>
    <w:p w14:paraId="7C0CD643" w14:textId="77777777" w:rsidR="00541AC0" w:rsidRDefault="00CC777A">
      <w:pPr>
        <w:pStyle w:val="line2"/>
        <w:pBdr>
          <w:bottom w:val="none" w:sz="0" w:space="0" w:color="auto"/>
        </w:pBdr>
        <w:tabs>
          <w:tab w:val="left" w:leader="underscore" w:pos="522"/>
        </w:tabs>
        <w:spacing w:before="300"/>
        <w:ind w:left="0" w:right="0"/>
      </w:pPr>
      <w:r>
        <w:tab/>
      </w:r>
    </w:p>
    <w:p w14:paraId="1384C061" w14:textId="77777777" w:rsidR="00541AC0" w:rsidRDefault="00CC777A">
      <w:pPr>
        <w:shd w:val="clear" w:color="auto" w:fill="auto"/>
        <w:spacing w:line="0" w:lineRule="auto"/>
        <w:jc w:val="left"/>
        <w:rPr>
          <w:i/>
          <w:color w:val="auto"/>
          <w:sz w:val="16"/>
          <w14:ligatures w14:val="standard"/>
        </w:rPr>
      </w:pPr>
      <w:r>
        <w:br w:type="page"/>
      </w:r>
    </w:p>
    <w:p w14:paraId="66D4FC6A" w14:textId="77777777" w:rsidR="00541AC0" w:rsidRDefault="00CC777A">
      <w:pPr>
        <w:pStyle w:val="AnnexTI"/>
        <w:spacing w:after="360"/>
      </w:pPr>
      <w:r>
        <w:lastRenderedPageBreak/>
        <w:t>IV. VIÐAUKI</w:t>
      </w:r>
    </w:p>
    <w:p w14:paraId="13E44AAC" w14:textId="77777777" w:rsidR="00541AC0" w:rsidRDefault="00CC777A">
      <w:pPr>
        <w:pStyle w:val="AnnexSTI"/>
        <w:spacing w:after="200"/>
      </w:pPr>
      <w:r>
        <w:rPr>
          <w:noProof/>
        </w:rPr>
        <mc:AlternateContent>
          <mc:Choice Requires="wps">
            <w:drawing>
              <wp:anchor distT="0" distB="0" distL="114300" distR="114300" simplePos="0" relativeHeight="251718656" behindDoc="0" locked="0" layoutInCell="1" allowOverlap="1" wp14:anchorId="1FB3D213" wp14:editId="508EDA6C">
                <wp:simplePos x="0" y="0"/>
                <wp:positionH relativeFrom="column">
                  <wp:posOffset>86360</wp:posOffset>
                </wp:positionH>
                <wp:positionV relativeFrom="paragraph">
                  <wp:posOffset>2691765</wp:posOffset>
                </wp:positionV>
                <wp:extent cx="875030" cy="2546350"/>
                <wp:effectExtent l="0" t="0" r="1270" b="6350"/>
                <wp:wrapNone/>
                <wp:docPr id="201" name="Text Box 201"/>
                <wp:cNvGraphicFramePr/>
                <a:graphic xmlns:a="http://schemas.openxmlformats.org/drawingml/2006/main">
                  <a:graphicData uri="http://schemas.microsoft.com/office/word/2010/wordprocessingShape">
                    <wps:wsp>
                      <wps:cNvSpPr txBox="1"/>
                      <wps:spPr>
                        <a:xfrm>
                          <a:off x="0" y="0"/>
                          <a:ext cx="875030" cy="25463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842BA6"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Flokkunarkerfi ESB</w:t>
                            </w:r>
                            <w:r>
                              <w:rPr>
                                <w:rFonts w:ascii="Helvetica" w:hAnsi="Helvetica"/>
                                <w:sz w:val="15"/>
                              </w:rPr>
                              <w:t xml:space="preserve"> er flokkunarkerfi sem mælt er fyrir um í reglugerð (ESB) 2020/852 þar sem komið er á fót skrá yfir </w:t>
                            </w:r>
                            <w:r>
                              <w:rPr>
                                <w:rFonts w:ascii="Helvetica" w:hAnsi="Helvetica"/>
                                <w:b/>
                                <w:bCs/>
                                <w:sz w:val="15"/>
                              </w:rPr>
                              <w:t>umhverfislega sjálfbæra atvinnustarfsemi</w:t>
                            </w:r>
                            <w:r>
                              <w:rPr>
                                <w:rFonts w:ascii="Helvetica" w:hAnsi="Helvetica"/>
                                <w:sz w:val="15"/>
                              </w:rPr>
                              <w:t>.</w:t>
                            </w:r>
                          </w:p>
                          <w:p w14:paraId="7E8B4FB3" w14:textId="77777777" w:rsidR="00541AC0" w:rsidRDefault="00CC777A">
                            <w:pPr>
                              <w:pStyle w:val="Para"/>
                              <w:spacing w:after="0" w:line="200" w:lineRule="exact"/>
                              <w:jc w:val="left"/>
                              <w:rPr>
                                <w:rFonts w:ascii="Helvetica" w:hAnsi="Helvetica"/>
                                <w:sz w:val="15"/>
                                <w:szCs w:val="15"/>
                              </w:rPr>
                            </w:pPr>
                            <w:r>
                              <w:rPr>
                                <w:rFonts w:ascii="Helvetica" w:hAnsi="Helvetica"/>
                                <w:sz w:val="15"/>
                              </w:rPr>
                              <w:t>Í þeirri reglugerð er ekki mælt fyrir um skrá yfir félagslega sjálfbæra atvinnustarfsemi.</w:t>
                            </w:r>
                          </w:p>
                          <w:p w14:paraId="417D8269" w14:textId="77777777" w:rsidR="00541AC0" w:rsidRDefault="00CC777A">
                            <w:pPr>
                              <w:pStyle w:val="Para"/>
                              <w:spacing w:after="0" w:line="200" w:lineRule="exact"/>
                              <w:jc w:val="left"/>
                              <w:rPr>
                                <w:rFonts w:ascii="Helvetica" w:hAnsi="Helvetica"/>
                                <w:sz w:val="15"/>
                                <w:szCs w:val="15"/>
                              </w:rPr>
                            </w:pPr>
                            <w:r>
                              <w:rPr>
                                <w:rFonts w:ascii="Helvetica" w:hAnsi="Helvetica"/>
                                <w:sz w:val="15"/>
                              </w:rPr>
                              <w:t>Sjálfbærar fjárfestingar með umhverfismarkmið geta fallið að flokkunarkerfinu eða ekki.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B3D213" id="Text Box 201" o:spid="_x0000_s1166" type="#_x0000_t202" style="position:absolute;left:0;text-align:left;margin-left:6.8pt;margin-top:211.95pt;width:68.9pt;height:200.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" filled="f" stroked="f" strokeweight=".5pt">
                <v:textbox inset="0,0,0,0">
                  <w:txbxContent>
                    <w:p w14:paraId="19842BA6"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Flokkunarkerfi ESB</w:t>
                      </w:r>
                      <w:r>
                        <w:rPr>
                          <w:sz w:val="15"/>
                          <w:rFonts w:ascii="Helvetica" w:hAnsi="Helvetica"/>
                        </w:rPr>
                        <w:t xml:space="preserve"> er flokkunarkerfi sem mælt er fyrir um í reglugerð (ESB) 2020/852 þar sem komið er á fót skrá yfir </w:t>
                      </w:r>
                      <w:r>
                        <w:rPr>
                          <w:sz w:val="15"/>
                          <w:b/>
                          <w:bCs/>
                          <w:rFonts w:ascii="Helvetica" w:hAnsi="Helvetica"/>
                        </w:rPr>
                        <w:t xml:space="preserve">umhverfislega sjálfbæra atvinnustarfsemi</w:t>
                      </w:r>
                      <w:r>
                        <w:rPr>
                          <w:sz w:val="15"/>
                          <w:rFonts w:ascii="Helvetica" w:hAnsi="Helvetica"/>
                        </w:rPr>
                        <w:t xml:space="preserve">.</w:t>
                      </w:r>
                    </w:p>
                    <w:p w14:paraId="7E8B4FB3"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Í þeirri reglugerð er ekki mælt fyrir um skrá yfir félagslega sjálfbæra atvinnustarfsemi.</w:t>
                      </w:r>
                    </w:p>
                    <w:p w14:paraId="417D8269"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Sjálfbærar fjárfestingar með umhverfismarkmið geta fallið að flokkunarkerfinu eða ekki.</w:t>
                      </w:r>
                    </w:p>
                  </w:txbxContent>
                </v:textbox>
              </v:shape>
            </w:pict>
          </mc:Fallback>
        </mc:AlternateContent>
      </w:r>
      <w:r>
        <w:t>Sniðmát fyrir reglubundna upplýsingagjöf um fjármálaafurðirnar sem um getur í 1., 2. og 2. mgr. a 8. gr. í reglugerð (ESB) 2019/2088 og fyrstu málsgrein 6. gr. reglugerðar (ESB) 2020/852</w:t>
      </w:r>
    </w:p>
    <w:p w14:paraId="38116BFF" w14:textId="77777777" w:rsidR="00541AC0" w:rsidRDefault="00CC777A">
      <w:pPr>
        <w:pStyle w:val="Para"/>
        <w:spacing w:line="240" w:lineRule="auto"/>
        <w:jc w:val="left"/>
      </w:pPr>
      <w:r>
        <w:rPr>
          <w:noProof/>
        </w:rPr>
        <mc:AlternateContent>
          <mc:Choice Requires="wps">
            <w:drawing>
              <wp:anchor distT="0" distB="0" distL="114300" distR="114300" simplePos="0" relativeHeight="251717632" behindDoc="0" locked="0" layoutInCell="1" allowOverlap="1" wp14:anchorId="135E51EE" wp14:editId="2479D222">
                <wp:simplePos x="0" y="0"/>
                <wp:positionH relativeFrom="column">
                  <wp:posOffset>95994</wp:posOffset>
                </wp:positionH>
                <wp:positionV relativeFrom="paragraph">
                  <wp:posOffset>81187</wp:posOffset>
                </wp:positionV>
                <wp:extent cx="863810" cy="2081241"/>
                <wp:effectExtent l="0" t="0" r="12700" b="14605"/>
                <wp:wrapNone/>
                <wp:docPr id="200" name="Text Box 200"/>
                <wp:cNvGraphicFramePr/>
                <a:graphic xmlns:a="http://schemas.openxmlformats.org/drawingml/2006/main">
                  <a:graphicData uri="http://schemas.microsoft.com/office/word/2010/wordprocessingShape">
                    <wps:wsp>
                      <wps:cNvSpPr txBox="1"/>
                      <wps:spPr>
                        <a:xfrm>
                          <a:off x="0" y="0"/>
                          <a:ext cx="863810" cy="208124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7A67C6"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Sjálfbær fjárfesting</w:t>
                            </w:r>
                            <w:r>
                              <w:rPr>
                                <w:rFonts w:ascii="Helvetica" w:hAnsi="Helvetica"/>
                                <w:sz w:val="15"/>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5E51EE" id="Text Box 200" o:spid="_x0000_s1167" type="#_x0000_t202" style="position:absolute;margin-left:7.55pt;margin-top:6.4pt;width:68pt;height:163.9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" filled="f" stroked="f" strokeweight=".5pt">
                <v:textbox inset="0,0,0,0">
                  <w:txbxContent>
                    <w:p w14:paraId="427A67C6"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Sjálfbær fjárfesting</w:t>
                      </w:r>
                      <w:r>
                        <w:rPr>
                          <w:sz w:val="15"/>
                          <w:rFonts w:ascii="Helvetica" w:hAnsi="Helvetica"/>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v:textbox>
              </v:shape>
            </w:pict>
          </mc:Fallback>
        </mc:AlternateContent>
      </w:r>
      <w:r>
        <w:rPr>
          <w:noProof/>
        </w:rPr>
        <mc:AlternateContent>
          <mc:Choice Requires="wps">
            <w:drawing>
              <wp:anchor distT="0" distB="0" distL="114300" distR="114300" simplePos="0" relativeHeight="251732992" behindDoc="0" locked="0" layoutInCell="1" allowOverlap="1" wp14:anchorId="707F1E71" wp14:editId="57BFC8D0">
                <wp:simplePos x="0" y="0"/>
                <wp:positionH relativeFrom="column">
                  <wp:posOffset>90170</wp:posOffset>
                </wp:positionH>
                <wp:positionV relativeFrom="paragraph">
                  <wp:posOffset>5598055</wp:posOffset>
                </wp:positionV>
                <wp:extent cx="875030" cy="1127573"/>
                <wp:effectExtent l="0" t="0" r="1270" b="0"/>
                <wp:wrapNone/>
                <wp:docPr id="215" name="Text Box 215"/>
                <wp:cNvGraphicFramePr/>
                <a:graphic xmlns:a="http://schemas.openxmlformats.org/drawingml/2006/main">
                  <a:graphicData uri="http://schemas.microsoft.com/office/word/2010/wordprocessingShape">
                    <wps:wsp>
                      <wps:cNvSpPr txBox="1"/>
                      <wps:spPr>
                        <a:xfrm>
                          <a:off x="0" y="0"/>
                          <a:ext cx="875030" cy="112757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A5BA0C"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Sjálfbærnivísar</w:t>
                            </w:r>
                            <w:r>
                              <w:rPr>
                                <w:rFonts w:ascii="Helvetica" w:hAnsi="Helvetica"/>
                                <w:sz w:val="15"/>
                              </w:rPr>
                              <w:t xml:space="preserve"> mæla hvernig þeim umhverfislegu eða félagslegu þáttum sem fjármálaafurðin eflir er náð.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7F1E71" id="Text Box 215" o:spid="_x0000_s1168" type="#_x0000_t202" style="position:absolute;margin-left:7.1pt;margin-top:440.8pt;width:68.9pt;height:88.8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" filled="f" stroked="f" strokeweight=".5pt">
                <v:textbox inset="0,0,0,0">
                  <w:txbxContent>
                    <w:p w14:paraId="33A5BA0C" w14:textId="77777777" w:rsidR="00541AC0" w:rsidRDefault="00CC777A">
                      <w:pPr>
                        <w:pStyle w:val="Para"/>
                        <w:spacing w:after="0" w:line="200" w:lineRule="exact"/>
                        <w:jc w:val="left"/>
                        <w:rPr>
                          <w:sz w:val="15"/>
                          <w:szCs w:val="15"/>
                          <w:rFonts w:ascii="Helvetica" w:hAnsi="Helvetica"/>
                        </w:rPr>
                      </w:pPr>
                      <w:r>
                        <w:rPr>
                          <w:sz w:val="15"/>
                          <w:b/>
                          <w:bCs/>
                          <w:b/>
                          <w:bCs/>
                          <w:rFonts w:ascii="Helvetica" w:hAnsi="Helvetica"/>
                        </w:rPr>
                        <w:t xml:space="preserve">Sjálfbærnivísar</w:t>
                      </w:r>
                      <w:r>
                        <w:rPr>
                          <w:sz w:val="15"/>
                          <w:rFonts w:ascii="Helvetica" w:hAnsi="Helvetica"/>
                        </w:rPr>
                        <w:t xml:space="preserve"> mæla hvernig þeim umhverfislegu eða félagslegu þáttum sem fjármálaafurðin eflir er náð.</w:t>
                      </w:r>
                    </w:p>
                  </w:txbxContent>
                </v:textbox>
              </v:shape>
            </w:pict>
          </mc:Fallback>
        </mc:AlternateContent>
      </w:r>
      <w:r>
        <w:rPr>
          <w:noProof/>
        </w:rPr>
        <mc:AlternateContent>
          <mc:Choice Requires="wps">
            <w:drawing>
              <wp:anchor distT="0" distB="0" distL="114300" distR="114300" simplePos="0" relativeHeight="251731968" behindDoc="0" locked="0" layoutInCell="1" allowOverlap="1" wp14:anchorId="7387C5D3" wp14:editId="3ABD2FEE">
                <wp:simplePos x="0" y="0"/>
                <wp:positionH relativeFrom="column">
                  <wp:posOffset>1904260</wp:posOffset>
                </wp:positionH>
                <wp:positionV relativeFrom="paragraph">
                  <wp:posOffset>5881370</wp:posOffset>
                </wp:positionV>
                <wp:extent cx="2227096" cy="179514"/>
                <wp:effectExtent l="0" t="0" r="1905" b="11430"/>
                <wp:wrapNone/>
                <wp:docPr id="214" name="Text Box 214"/>
                <wp:cNvGraphicFramePr/>
                <a:graphic xmlns:a="http://schemas.openxmlformats.org/drawingml/2006/main">
                  <a:graphicData uri="http://schemas.microsoft.com/office/word/2010/wordprocessingShape">
                    <wps:wsp>
                      <wps:cNvSpPr txBox="1"/>
                      <wps:spPr>
                        <a:xfrm>
                          <a:off x="0" y="0"/>
                          <a:ext cx="2227096" cy="17951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A9CC21"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Hvernig var árangur sjálfbærnivísanna?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87C5D3" id="Text Box 214" o:spid="_x0000_s1169" type="#_x0000_t202" style="position:absolute;margin-left:149.95pt;margin-top:463.1pt;width:175.35pt;height:14.1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" filled="f" stroked="f" strokeweight=".5pt">
                <v:textbox inset="0,0,0,0">
                  <w:txbxContent>
                    <w:p w14:paraId="49A9CC21"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Hvernig var árangur sjálfbærnivísanna?</w:t>
                      </w:r>
                    </w:p>
                  </w:txbxContent>
                </v:textbox>
              </v:shape>
            </w:pict>
          </mc:Fallback>
        </mc:AlternateContent>
      </w:r>
      <w:r>
        <w:rPr>
          <w:noProof/>
        </w:rPr>
        <mc:AlternateContent>
          <mc:Choice Requires="wps">
            <w:drawing>
              <wp:anchor distT="0" distB="0" distL="114300" distR="114300" simplePos="0" relativeHeight="251734016" behindDoc="0" locked="0" layoutInCell="1" allowOverlap="1" wp14:anchorId="06E4961B" wp14:editId="0A5F38B8">
                <wp:simplePos x="0" y="0"/>
                <wp:positionH relativeFrom="column">
                  <wp:posOffset>1526497</wp:posOffset>
                </wp:positionH>
                <wp:positionV relativeFrom="paragraph">
                  <wp:posOffset>4681237</wp:posOffset>
                </wp:positionV>
                <wp:extent cx="4285416" cy="970498"/>
                <wp:effectExtent l="0" t="0" r="1270" b="1270"/>
                <wp:wrapNone/>
                <wp:docPr id="216" name="Text Box 216"/>
                <wp:cNvGraphicFramePr/>
                <a:graphic xmlns:a="http://schemas.openxmlformats.org/drawingml/2006/main">
                  <a:graphicData uri="http://schemas.microsoft.com/office/word/2010/wordprocessingShape">
                    <wps:wsp>
                      <wps:cNvSpPr txBox="1"/>
                      <wps:spPr>
                        <a:xfrm>
                          <a:off x="0" y="0"/>
                          <a:ext cx="4285416" cy="97049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44EF94" w14:textId="77777777" w:rsidR="00541AC0" w:rsidRDefault="00CC777A">
                            <w:pPr>
                              <w:pStyle w:val="Para"/>
                              <w:spacing w:after="0" w:line="200" w:lineRule="exact"/>
                              <w:rPr>
                                <w:rFonts w:ascii="Helvetica" w:hAnsi="Helvetica"/>
                                <w:color w:val="C30000"/>
                                <w:sz w:val="15"/>
                                <w:szCs w:val="15"/>
                              </w:rPr>
                            </w:pPr>
                            <w:r>
                              <w:rPr>
                                <w:rFonts w:ascii="Helvetica" w:hAnsi="Helvetica"/>
                                <w:b/>
                                <w:sz w:val="15"/>
                              </w:rPr>
                              <w:t>Að hvaða marki var þeim umhverfislegu og/eða félagslegu þáttum sem þessi fjármálaafurð eflir mætt?</w:t>
                            </w:r>
                            <w:r>
                              <w:rPr>
                                <w:rFonts w:ascii="Helvetica" w:hAnsi="Helvetica"/>
                                <w:sz w:val="15"/>
                              </w:rPr>
                              <w:t xml:space="preserve"> </w:t>
                            </w:r>
                            <w:r>
                              <w:rPr>
                                <w:rFonts w:ascii="Helvetica" w:hAnsi="Helvetica"/>
                                <w:i/>
                                <w:color w:val="C30000"/>
                                <w:sz w:val="15"/>
                              </w:rPr>
                              <w:t>[telja skal upp þá umhverfislegu og/eða félagslegu þætti sem fjármálaafurðin efldi. Að því er varðar fjármálaafurðirnar sem um getur í fyrstu málsgrein 6. gr. reglugerðar (ESB) 2020/852, þegar um sjálfbærar fjárfestingar með umhverfismarkmiðum er að ræða, skal telja upp þau umhverfismarkmið sem sett eru fram í 9. gr. þeirrar reglugerðar sem sjálfbæra fjárfestingin sem liggur til grundvallar fjármálaafurðinni stuðlaði að. Telja skal upp félagsleg markmið að því er varðar fjármálaafurðir sem gerðu sjálfbærar fjárfestingar með félagsleg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E4961B" id="Text Box 216" o:spid="_x0000_s1170" type="#_x0000_t202" style="position:absolute;margin-left:120.2pt;margin-top:368.6pt;width:337.45pt;height:76.4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" filled="f" stroked="f" strokeweight=".5pt">
                <v:textbox inset="0,0,0,0">
                  <w:txbxContent>
                    <w:p w14:paraId="7C44EF94" w14:textId="77777777" w:rsidR="00541AC0" w:rsidRDefault="00CC777A">
                      <w:pPr>
                        <w:pStyle w:val="Para"/>
                        <w:spacing w:after="0" w:line="200" w:lineRule="exact"/>
                        <w:rPr>
                          <w:color w:val="C30000"/>
                          <w:sz w:val="15"/>
                          <w:szCs w:val="15"/>
                          <w:rFonts w:ascii="Helvetica" w:hAnsi="Helvetica"/>
                        </w:rPr>
                      </w:pPr>
                      <w:r>
                        <w:rPr>
                          <w:sz w:val="15"/>
                          <w:b/>
                          <w:rFonts w:ascii="Helvetica" w:hAnsi="Helvetica"/>
                        </w:rPr>
                        <w:t xml:space="preserve">Að hvaða marki var þeim umhverfislegu og/eða félagslegu þáttum sem þessi fjármálaafurð eflir mætt?</w:t>
                      </w:r>
                      <w:r>
                        <w:rPr>
                          <w:sz w:val="15"/>
                          <w:rFonts w:ascii="Helvetica" w:hAnsi="Helvetica"/>
                        </w:rPr>
                        <w:t xml:space="preserve"> </w:t>
                      </w:r>
                      <w:r>
                        <w:rPr>
                          <w:sz w:val="15"/>
                          <w:i/>
                          <w:color w:val="C30000"/>
                          <w:rFonts w:ascii="Helvetica" w:hAnsi="Helvetica"/>
                        </w:rPr>
                        <w:t xml:space="preserve">[telja skal upp þá umhverfislegu og/eða félagslegu þætti sem fjármálaafurðin efldi.</w:t>
                      </w:r>
                      <w:r>
                        <w:rPr>
                          <w:sz w:val="15"/>
                          <w:i/>
                          <w:color w:val="C30000"/>
                          <w:rFonts w:ascii="Helvetica" w:hAnsi="Helvetica"/>
                        </w:rPr>
                        <w:t xml:space="preserve"> </w:t>
                      </w:r>
                      <w:r>
                        <w:rPr>
                          <w:sz w:val="15"/>
                          <w:i/>
                          <w:color w:val="C30000"/>
                          <w:rFonts w:ascii="Helvetica" w:hAnsi="Helvetica"/>
                        </w:rPr>
                        <w:t xml:space="preserve">Að því er varðar fjármálaafurðirnar sem um getur í fyrstu málsgrein 6. gr. reglugerðar (ESB) 2020/852, þegar um sjálfbærar fjárfestingar með umhverfismarkmiðum er að ræða, skal telja upp þau umhverfismarkmið sem sett eru fram í 9. gr. þeirrar reglugerðar sem sjálfbæra fjárfestingin sem liggur til grundvallar fjármálaafurðinni stuðlaði að.</w:t>
                      </w:r>
                      <w:r>
                        <w:rPr>
                          <w:sz w:val="15"/>
                          <w:i/>
                          <w:color w:val="C30000"/>
                          <w:rFonts w:ascii="Helvetica" w:hAnsi="Helvetica"/>
                        </w:rPr>
                        <w:t xml:space="preserve"> </w:t>
                      </w:r>
                      <w:r>
                        <w:rPr>
                          <w:sz w:val="15"/>
                          <w:i/>
                          <w:color w:val="C30000"/>
                          <w:rFonts w:ascii="Helvetica" w:hAnsi="Helvetica"/>
                        </w:rPr>
                        <w:t xml:space="preserve">Telja skal upp félagsleg markmið að því er varðar fjármálaafurðir sem gerðu sjálfbærar fjárfestingar með félagsleg markmið]</w:t>
                      </w:r>
                    </w:p>
                  </w:txbxContent>
                </v:textbox>
              </v:shape>
            </w:pict>
          </mc:Fallback>
        </mc:AlternateContent>
      </w:r>
      <w:r>
        <w:rPr>
          <w:noProof/>
        </w:rPr>
        <mc:AlternateContent>
          <mc:Choice Requires="wps">
            <w:drawing>
              <wp:anchor distT="0" distB="0" distL="114300" distR="114300" simplePos="0" relativeHeight="251728896" behindDoc="0" locked="0" layoutInCell="1" allowOverlap="1" wp14:anchorId="020F9316" wp14:editId="2A8A54DD">
                <wp:simplePos x="0" y="0"/>
                <wp:positionH relativeFrom="column">
                  <wp:posOffset>3843351</wp:posOffset>
                </wp:positionH>
                <wp:positionV relativeFrom="paragraph">
                  <wp:posOffset>2145599</wp:posOffset>
                </wp:positionV>
                <wp:extent cx="1901728" cy="538542"/>
                <wp:effectExtent l="0" t="0" r="3810" b="13970"/>
                <wp:wrapNone/>
                <wp:docPr id="211" name="Text Box 211"/>
                <wp:cNvGraphicFramePr/>
                <a:graphic xmlns:a="http://schemas.openxmlformats.org/drawingml/2006/main">
                  <a:graphicData uri="http://schemas.microsoft.com/office/word/2010/wordprocessingShape">
                    <wps:wsp>
                      <wps:cNvSpPr txBox="1"/>
                      <wps:spPr>
                        <a:xfrm>
                          <a:off x="0" y="0"/>
                          <a:ext cx="1901728" cy="53854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EF3F33"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með almennt umhverfismarkmið 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0F9316" id="Text Box 211" o:spid="_x0000_s1171" type="#_x0000_t202" style="position:absolute;margin-left:302.65pt;margin-top:168.95pt;width:149.75pt;height:42.4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" filled="f" stroked="f" strokeweight=".5pt">
                <v:textbox inset="0,0,0,0">
                  <w:txbxContent>
                    <w:p w14:paraId="76EF3F33"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með almennt umhverfismarkmið 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51729920" behindDoc="0" locked="0" layoutInCell="1" allowOverlap="1" wp14:anchorId="17E659AA" wp14:editId="7B0A7BC9">
                <wp:simplePos x="0" y="0"/>
                <wp:positionH relativeFrom="column">
                  <wp:posOffset>3845665</wp:posOffset>
                </wp:positionH>
                <wp:positionV relativeFrom="paragraph">
                  <wp:posOffset>1679575</wp:posOffset>
                </wp:positionV>
                <wp:extent cx="1929765" cy="408940"/>
                <wp:effectExtent l="0" t="0" r="13335" b="10160"/>
                <wp:wrapNone/>
                <wp:docPr id="212" name="Text Box 212"/>
                <wp:cNvGraphicFramePr/>
                <a:graphic xmlns:a="http://schemas.openxmlformats.org/drawingml/2006/main">
                  <a:graphicData uri="http://schemas.microsoft.com/office/word/2010/wordprocessingShape">
                    <wps:wsp>
                      <wps:cNvSpPr txBox="1"/>
                      <wps:spPr>
                        <a:xfrm>
                          <a:off x="0" y="0"/>
                          <a:ext cx="1929765" cy="408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282503"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með almennt umhverfismarkmið 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E659AA" id="Text Box 212" o:spid="_x0000_s1172" type="#_x0000_t202" style="position:absolute;margin-left:302.8pt;margin-top:132.25pt;width:151.95pt;height:32.2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" filled="f" stroked="f" strokeweight=".5pt">
                <v:textbox inset="0,0,0,0">
                  <w:txbxContent>
                    <w:p w14:paraId="06282503"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með almennt umhverfismarkmið 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1725824" behindDoc="0" locked="0" layoutInCell="1" allowOverlap="1" wp14:anchorId="5C3BD497" wp14:editId="7E578762">
                <wp:simplePos x="0" y="0"/>
                <wp:positionH relativeFrom="column">
                  <wp:posOffset>1767205</wp:posOffset>
                </wp:positionH>
                <wp:positionV relativeFrom="paragraph">
                  <wp:posOffset>1915055</wp:posOffset>
                </wp:positionV>
                <wp:extent cx="1278890" cy="538480"/>
                <wp:effectExtent l="0" t="0" r="0" b="13970"/>
                <wp:wrapNone/>
                <wp:docPr id="208" name="Text Box 208"/>
                <wp:cNvGraphicFramePr/>
                <a:graphic xmlns:a="http://schemas.openxmlformats.org/drawingml/2006/main">
                  <a:graphicData uri="http://schemas.microsoft.com/office/word/2010/wordprocessingShape">
                    <wps:wsp>
                      <wps:cNvSpPr txBox="1"/>
                      <wps:spPr>
                        <a:xfrm>
                          <a:off x="0" y="0"/>
                          <a:ext cx="1278890" cy="5384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FBC07E"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3BD497" id="Text Box 208" o:spid="_x0000_s1173" type="#_x0000_t202" style="position:absolute;margin-left:139.15pt;margin-top:150.8pt;width:100.7pt;height:42.4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" filled="f" stroked="f" strokeweight=".5pt">
                <v:textbox inset="0,0,0,0">
                  <w:txbxContent>
                    <w:p w14:paraId="76FBC07E"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51726848" behindDoc="0" locked="0" layoutInCell="1" allowOverlap="1" wp14:anchorId="7EF1B555" wp14:editId="19C66C1A">
                <wp:simplePos x="0" y="0"/>
                <wp:positionH relativeFrom="column">
                  <wp:posOffset>3851275</wp:posOffset>
                </wp:positionH>
                <wp:positionV relativeFrom="paragraph">
                  <wp:posOffset>2788815</wp:posOffset>
                </wp:positionV>
                <wp:extent cx="1071245" cy="156845"/>
                <wp:effectExtent l="0" t="0" r="14605" b="14605"/>
                <wp:wrapNone/>
                <wp:docPr id="209" name="Text Box 209"/>
                <wp:cNvGraphicFramePr/>
                <a:graphic xmlns:a="http://schemas.openxmlformats.org/drawingml/2006/main">
                  <a:graphicData uri="http://schemas.microsoft.com/office/word/2010/wordprocessingShape">
                    <wps:wsp>
                      <wps:cNvSpPr txBox="1"/>
                      <wps:spPr>
                        <a:xfrm>
                          <a:off x="0" y="0"/>
                          <a:ext cx="1071245" cy="156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891454"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F1B555" id="Text Box 209" o:spid="_x0000_s1174" type="#_x0000_t202" style="position:absolute;margin-left:303.25pt;margin-top:219.6pt;width:84.35pt;height:12.3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" filled="f" stroked="f" strokeweight=".5pt">
                <v:textbox inset="0,0,0,0">
                  <w:txbxContent>
                    <w:p w14:paraId="35891454"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með félagslegt markmið</w:t>
                      </w:r>
                    </w:p>
                  </w:txbxContent>
                </v:textbox>
              </v:shape>
            </w:pict>
          </mc:Fallback>
        </mc:AlternateContent>
      </w:r>
      <w:r>
        <w:rPr>
          <w:noProof/>
        </w:rPr>
        <mc:AlternateContent>
          <mc:Choice Requires="wps">
            <w:drawing>
              <wp:anchor distT="0" distB="0" distL="114300" distR="114300" simplePos="0" relativeHeight="251730944" behindDoc="0" locked="0" layoutInCell="1" allowOverlap="1" wp14:anchorId="6C2DDC69" wp14:editId="366DA679">
                <wp:simplePos x="0" y="0"/>
                <wp:positionH relativeFrom="column">
                  <wp:posOffset>3442970</wp:posOffset>
                </wp:positionH>
                <wp:positionV relativeFrom="paragraph">
                  <wp:posOffset>3022495</wp:posOffset>
                </wp:positionV>
                <wp:extent cx="2327275" cy="297180"/>
                <wp:effectExtent l="0" t="0" r="0" b="7620"/>
                <wp:wrapNone/>
                <wp:docPr id="213" name="Text Box 213"/>
                <wp:cNvGraphicFramePr/>
                <a:graphic xmlns:a="http://schemas.openxmlformats.org/drawingml/2006/main">
                  <a:graphicData uri="http://schemas.microsoft.com/office/word/2010/wordprocessingShape">
                    <wps:wsp>
                      <wps:cNvSpPr txBox="1"/>
                      <wps:spPr>
                        <a:xfrm>
                          <a:off x="0" y="0"/>
                          <a:ext cx="2327275" cy="2971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1D7010"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 xml:space="preserve">Hún eflir U/F þætti en </w:t>
                            </w:r>
                            <w:r>
                              <w:rPr>
                                <w:rFonts w:ascii="Helvetica" w:hAnsi="Helvetica"/>
                                <w:b/>
                                <w:bCs/>
                                <w:color w:val="6F6864"/>
                                <w:sz w:val="15"/>
                              </w:rPr>
                              <w:t>framkvæmdi engar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2DDC69" id="Text Box 213" o:spid="_x0000_s1175" type="#_x0000_t202" style="position:absolute;margin-left:271.1pt;margin-top:238pt;width:183.25pt;height:23.4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" filled="f" stroked="f" strokeweight=".5pt">
                <v:textbox inset="0,0,0,0">
                  <w:txbxContent>
                    <w:p w14:paraId="631D7010"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Hún eflir U/F þætti en </w:t>
                      </w:r>
                      <w:r>
                        <w:rPr>
                          <w:color w:val="6F6864"/>
                          <w:sz w:val="15"/>
                          <w:b/>
                          <w:bCs/>
                          <w:rFonts w:ascii="Helvetica" w:hAnsi="Helvetica"/>
                        </w:rPr>
                        <w:t xml:space="preserve">framkvæmdi </w:t>
                      </w:r>
                      <w:r>
                        <w:rPr>
                          <w:color w:val="6F6864"/>
                          <w:sz w:val="15"/>
                          <w:b/>
                          <w:bCs/>
                          <w:rFonts w:ascii="Helvetica" w:hAnsi="Helvetica"/>
                        </w:rPr>
                        <w:t xml:space="preserve">engar sjálfbærar fjárfestingar</w:t>
                      </w:r>
                    </w:p>
                  </w:txbxContent>
                </v:textbox>
              </v:shape>
            </w:pict>
          </mc:Fallback>
        </mc:AlternateContent>
      </w:r>
      <w:r>
        <w:rPr>
          <w:noProof/>
        </w:rPr>
        <mc:AlternateContent>
          <mc:Choice Requires="wps">
            <w:drawing>
              <wp:anchor distT="0" distB="0" distL="114300" distR="114300" simplePos="0" relativeHeight="251727872" behindDoc="0" locked="0" layoutInCell="1" allowOverlap="1" wp14:anchorId="27985364" wp14:editId="19C3D83B">
                <wp:simplePos x="0" y="0"/>
                <wp:positionH relativeFrom="column">
                  <wp:posOffset>1419911</wp:posOffset>
                </wp:positionH>
                <wp:positionV relativeFrom="paragraph">
                  <wp:posOffset>3015120</wp:posOffset>
                </wp:positionV>
                <wp:extent cx="1750262" cy="442595"/>
                <wp:effectExtent l="0" t="0" r="2540" b="14605"/>
                <wp:wrapNone/>
                <wp:docPr id="210" name="Text Box 210"/>
                <wp:cNvGraphicFramePr/>
                <a:graphic xmlns:a="http://schemas.openxmlformats.org/drawingml/2006/main">
                  <a:graphicData uri="http://schemas.microsoft.com/office/word/2010/wordprocessingShape">
                    <wps:wsp>
                      <wps:cNvSpPr txBox="1"/>
                      <wps:spPr>
                        <a:xfrm>
                          <a:off x="0" y="0"/>
                          <a:ext cx="1750262" cy="4425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62D6F6" w14:textId="77777777" w:rsidR="00541AC0" w:rsidRDefault="00CC777A">
                            <w:pPr>
                              <w:pStyle w:val="Para"/>
                              <w:tabs>
                                <w:tab w:val="left" w:pos="1560"/>
                              </w:tabs>
                              <w:spacing w:after="0" w:line="200" w:lineRule="exact"/>
                              <w:jc w:val="left"/>
                              <w:rPr>
                                <w:rFonts w:ascii="Helvetica" w:hAnsi="Helvetica"/>
                                <w:color w:val="6F6864"/>
                                <w:sz w:val="15"/>
                                <w:szCs w:val="15"/>
                              </w:rPr>
                            </w:pPr>
                            <w:r>
                              <w:rPr>
                                <w:rFonts w:ascii="Helvetica" w:hAnsi="Helvetica"/>
                                <w:color w:val="6F6864"/>
                                <w:sz w:val="15"/>
                              </w:rPr>
                              <w:t xml:space="preserve">Hún framkvæmdi </w:t>
                            </w:r>
                            <w:r>
                              <w:rPr>
                                <w:rFonts w:ascii="Helvetica" w:hAnsi="Helvetica"/>
                                <w:b/>
                                <w:bCs/>
                                <w:color w:val="6F6864"/>
                                <w:sz w:val="15"/>
                              </w:rPr>
                              <w:t>sjálfbærar fjárfestingar með félagslegt markmið:</w:t>
                            </w:r>
                            <w:r>
                              <w:rPr>
                                <w:rFonts w:ascii="Helvetica" w:hAnsi="Helvetica"/>
                                <w:color w:val="6F6864"/>
                                <w:sz w:val="15"/>
                              </w:rPr>
                              <w:t xml:space="preserve"> </w:t>
                            </w:r>
                            <w:r>
                              <w:rPr>
                                <w:rFonts w:ascii="Helvetica" w:hAnsi="Helvetica"/>
                                <w:color w:val="6F6864"/>
                                <w:sz w:val="15"/>
                                <w:u w:val="single"/>
                              </w:rPr>
                              <w:tab/>
                            </w:r>
                            <w:r>
                              <w:rPr>
                                <w:rFonts w:ascii="Helvetica" w:hAnsi="Helvetica"/>
                                <w:color w:val="6F6864"/>
                                <w:sz w:val="15"/>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985364" id="Text Box 210" o:spid="_x0000_s1176" type="#_x0000_t202" style="position:absolute;margin-left:111.8pt;margin-top:237.4pt;width:137.8pt;height:34.8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" filled="f" stroked="f" strokeweight=".5pt">
                <v:textbox inset="0,0,0,0">
                  <w:txbxContent>
                    <w:p w14:paraId="5562D6F6" w14:textId="77777777" w:rsidR="00541AC0" w:rsidRDefault="00CC777A">
                      <w:pPr>
                        <w:pStyle w:val="Para"/>
                        <w:tabs>
                          <w:tab w:val="left" w:pos="1560"/>
                        </w:tabs>
                        <w:spacing w:after="0" w:line="200" w:lineRule="exact"/>
                        <w:jc w:val="left"/>
                        <w:rPr>
                          <w:color w:val="6F6864"/>
                          <w:sz w:val="15"/>
                          <w:szCs w:val="15"/>
                          <w:rFonts w:ascii="Helvetica" w:hAnsi="Helvetica"/>
                        </w:rPr>
                      </w:pPr>
                      <w:r>
                        <w:rPr>
                          <w:color w:val="6F6864"/>
                          <w:sz w:val="15"/>
                          <w:rFonts w:ascii="Helvetica" w:hAnsi="Helvetica"/>
                        </w:rPr>
                        <w:t xml:space="preserve">Hún framkvæmdi </w:t>
                      </w:r>
                      <w:r>
                        <w:rPr>
                          <w:color w:val="6F6864"/>
                          <w:sz w:val="15"/>
                          <w:b/>
                          <w:bCs/>
                          <w:rFonts w:ascii="Helvetica" w:hAnsi="Helvetica"/>
                        </w:rPr>
                        <w:t xml:space="preserve">sjálfbærar fjárfestingar með félagslegt markmið:</w:t>
                      </w:r>
                      <w:r>
                        <w:rPr>
                          <w:color w:val="6F6864"/>
                          <w:sz w:val="15"/>
                          <w:rFonts w:ascii="Helvetica" w:hAnsi="Helvetica"/>
                        </w:rPr>
                        <w:t xml:space="preserve"> </w:t>
                      </w:r>
                      <w:r>
                        <w:rPr>
                          <w:color w:val="6F6864"/>
                          <w:sz w:val="15"/>
                          <w:u w:val="single"/>
                          <w:rFonts w:ascii="Helvetica" w:hAnsi="Helvetica"/>
                        </w:rPr>
                        <w:tab/>
                      </w:r>
                      <w:r>
                        <w:rPr>
                          <w:color w:val="6F6864"/>
                          <w:sz w:val="15"/>
                          <w:rFonts w:ascii="Helvetica" w:hAnsi="Helvetica"/>
                        </w:rPr>
                        <w:t xml:space="preserve">%</w:t>
                      </w:r>
                    </w:p>
                  </w:txbxContent>
                </v:textbox>
              </v:shape>
            </w:pict>
          </mc:Fallback>
        </mc:AlternateContent>
      </w:r>
      <w:r>
        <w:rPr>
          <w:noProof/>
        </w:rPr>
        <mc:AlternateContent>
          <mc:Choice Requires="wps">
            <w:drawing>
              <wp:anchor distT="0" distB="0" distL="114300" distR="114300" simplePos="0" relativeHeight="251720704" behindDoc="0" locked="0" layoutInCell="1" allowOverlap="1" wp14:anchorId="094B0C0E" wp14:editId="1F1A268A">
                <wp:simplePos x="0" y="0"/>
                <wp:positionH relativeFrom="column">
                  <wp:posOffset>1772920</wp:posOffset>
                </wp:positionH>
                <wp:positionV relativeFrom="paragraph">
                  <wp:posOffset>1297200</wp:posOffset>
                </wp:positionV>
                <wp:extent cx="1273175" cy="532765"/>
                <wp:effectExtent l="0" t="0" r="3175" b="635"/>
                <wp:wrapNone/>
                <wp:docPr id="203" name="Text Box 203"/>
                <wp:cNvGraphicFramePr/>
                <a:graphic xmlns:a="http://schemas.openxmlformats.org/drawingml/2006/main">
                  <a:graphicData uri="http://schemas.microsoft.com/office/word/2010/wordprocessingShape">
                    <wps:wsp>
                      <wps:cNvSpPr txBox="1"/>
                      <wps:spPr>
                        <a:xfrm>
                          <a:off x="0" y="0"/>
                          <a:ext cx="1273175" cy="5327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AF23DB"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4B0C0E" id="Text Box 203" o:spid="_x0000_s1177" type="#_x0000_t202" style="position:absolute;margin-left:139.6pt;margin-top:102.15pt;width:100.25pt;height:41.9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" filled="f" stroked="f" strokeweight=".5pt">
                <v:textbox inset="0,0,0,0">
                  <w:txbxContent>
                    <w:p w14:paraId="0CAF23DB"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1722752" behindDoc="0" locked="0" layoutInCell="1" allowOverlap="1" wp14:anchorId="4945517A" wp14:editId="03538AE4">
                <wp:simplePos x="0" y="0"/>
                <wp:positionH relativeFrom="column">
                  <wp:posOffset>1419911</wp:posOffset>
                </wp:positionH>
                <wp:positionV relativeFrom="paragraph">
                  <wp:posOffset>1018026</wp:posOffset>
                </wp:positionV>
                <wp:extent cx="1778000" cy="297320"/>
                <wp:effectExtent l="0" t="0" r="12700" b="7620"/>
                <wp:wrapNone/>
                <wp:docPr id="205" name="Text Box 205"/>
                <wp:cNvGraphicFramePr/>
                <a:graphic xmlns:a="http://schemas.openxmlformats.org/drawingml/2006/main">
                  <a:graphicData uri="http://schemas.microsoft.com/office/word/2010/wordprocessingShape">
                    <wps:wsp>
                      <wps:cNvSpPr txBox="1"/>
                      <wps:spPr>
                        <a:xfrm>
                          <a:off x="0" y="0"/>
                          <a:ext cx="1778000" cy="2973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DAE9FEC" w14:textId="77777777" w:rsidR="00541AC0" w:rsidRDefault="00CC777A">
                            <w:pPr>
                              <w:pStyle w:val="Para"/>
                              <w:tabs>
                                <w:tab w:val="left" w:pos="2280"/>
                              </w:tabs>
                              <w:spacing w:after="0" w:line="200" w:lineRule="exact"/>
                              <w:jc w:val="left"/>
                              <w:rPr>
                                <w:rFonts w:ascii="Helvetica" w:hAnsi="Helvetica"/>
                                <w:color w:val="6F6864"/>
                                <w:sz w:val="15"/>
                                <w:szCs w:val="15"/>
                              </w:rPr>
                            </w:pPr>
                            <w:r>
                              <w:rPr>
                                <w:rFonts w:ascii="Helvetica" w:hAnsi="Helvetica"/>
                                <w:color w:val="6F6864"/>
                                <w:sz w:val="15"/>
                              </w:rPr>
                              <w:t xml:space="preserve">Hún framkvæmdi </w:t>
                            </w:r>
                            <w:r>
                              <w:rPr>
                                <w:rFonts w:ascii="Helvetica" w:hAnsi="Helvetica"/>
                                <w:b/>
                                <w:bCs/>
                                <w:color w:val="6F6864"/>
                                <w:sz w:val="15"/>
                              </w:rPr>
                              <w:t>sjálfbærar fjárfestingar með umhverfismarkmið:</w:t>
                            </w:r>
                            <w:r>
                              <w:rPr>
                                <w:rFonts w:ascii="Helvetica" w:hAnsi="Helvetica"/>
                                <w:b/>
                                <w:color w:val="6F6864"/>
                                <w:sz w:val="15"/>
                              </w:rPr>
                              <w:t xml:space="preserve"> </w:t>
                            </w:r>
                            <w:r>
                              <w:rPr>
                                <w:rFonts w:ascii="Helvetica" w:hAnsi="Helvetica"/>
                                <w:color w:val="6F6864"/>
                                <w:sz w:val="15"/>
                                <w:u w:val="single"/>
                              </w:rPr>
                              <w:tab/>
                            </w:r>
                            <w:r>
                              <w:rPr>
                                <w:rFonts w:ascii="Helvetica" w:hAnsi="Helvetica"/>
                                <w:color w:val="6F6864"/>
                                <w:sz w:val="15"/>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45517A" id="Text Box 205" o:spid="_x0000_s1178" type="#_x0000_t202" style="position:absolute;margin-left:111.8pt;margin-top:80.15pt;width:140pt;height:23.4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" filled="f" stroked="f" strokeweight=".5pt">
                <v:textbox inset="0,0,0,0">
                  <w:txbxContent>
                    <w:p w14:paraId="1DAE9FEC" w14:textId="77777777" w:rsidR="00541AC0" w:rsidRDefault="00CC777A">
                      <w:pPr>
                        <w:pStyle w:val="Para"/>
                        <w:tabs>
                          <w:tab w:val="left" w:pos="2280"/>
                        </w:tabs>
                        <w:spacing w:after="0" w:line="200" w:lineRule="exact"/>
                        <w:jc w:val="left"/>
                        <w:rPr>
                          <w:color w:val="6F6864"/>
                          <w:sz w:val="15"/>
                          <w:szCs w:val="15"/>
                          <w:rFonts w:ascii="Helvetica" w:hAnsi="Helvetica"/>
                        </w:rPr>
                      </w:pPr>
                      <w:r>
                        <w:rPr>
                          <w:color w:val="6F6864"/>
                          <w:sz w:val="15"/>
                          <w:rFonts w:ascii="Helvetica" w:hAnsi="Helvetica"/>
                        </w:rPr>
                        <w:t xml:space="preserve">Hún framkvæmdi </w:t>
                      </w:r>
                      <w:r>
                        <w:rPr>
                          <w:color w:val="6F6864"/>
                          <w:sz w:val="15"/>
                          <w:b/>
                          <w:bCs/>
                          <w:rFonts w:ascii="Helvetica" w:hAnsi="Helvetica"/>
                        </w:rPr>
                        <w:t xml:space="preserve">sjálfbærar fjárfestingar með umhverfismarkmið:</w:t>
                      </w:r>
                      <w:r>
                        <w:rPr>
                          <w:color w:val="6F6864"/>
                          <w:sz w:val="15"/>
                          <w:b/>
                          <w:rFonts w:ascii="Helvetica" w:hAnsi="Helvetica"/>
                        </w:rPr>
                        <w:t xml:space="preserve"> </w:t>
                      </w:r>
                      <w:r>
                        <w:rPr>
                          <w:color w:val="6F6864"/>
                          <w:sz w:val="15"/>
                          <w:u w:val="single"/>
                          <w:rFonts w:ascii="Helvetica" w:hAnsi="Helvetica"/>
                        </w:rPr>
                        <w:tab/>
                      </w:r>
                      <w:r>
                        <w:rPr>
                          <w:color w:val="6F6864"/>
                          <w:sz w:val="15"/>
                          <w:rFonts w:ascii="Helvetica" w:hAnsi="Helvetica"/>
                        </w:rPr>
                        <w:t xml:space="preserve">%</w:t>
                      </w:r>
                    </w:p>
                  </w:txbxContent>
                </v:textbox>
              </v:shape>
            </w:pict>
          </mc:Fallback>
        </mc:AlternateContent>
      </w:r>
      <w:r>
        <w:rPr>
          <w:noProof/>
        </w:rPr>
        <mc:AlternateContent>
          <mc:Choice Requires="wps">
            <w:drawing>
              <wp:anchor distT="0" distB="0" distL="114300" distR="114300" simplePos="0" relativeHeight="251721728" behindDoc="0" locked="0" layoutInCell="1" allowOverlap="1" wp14:anchorId="370410F0" wp14:editId="320AA54D">
                <wp:simplePos x="0" y="0"/>
                <wp:positionH relativeFrom="column">
                  <wp:posOffset>3467493</wp:posOffset>
                </wp:positionH>
                <wp:positionV relativeFrom="paragraph">
                  <wp:posOffset>1023636</wp:posOffset>
                </wp:positionV>
                <wp:extent cx="2344420" cy="667568"/>
                <wp:effectExtent l="0" t="0" r="0" b="0"/>
                <wp:wrapNone/>
                <wp:docPr id="204" name="Text Box 204"/>
                <wp:cNvGraphicFramePr/>
                <a:graphic xmlns:a="http://schemas.openxmlformats.org/drawingml/2006/main">
                  <a:graphicData uri="http://schemas.microsoft.com/office/word/2010/wordprocessingShape">
                    <wps:wsp>
                      <wps:cNvSpPr txBox="1"/>
                      <wps:spPr>
                        <a:xfrm>
                          <a:off x="0" y="0"/>
                          <a:ext cx="2344420" cy="66756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8B33DD" w14:textId="77777777" w:rsidR="00541AC0" w:rsidRDefault="00CC777A">
                            <w:pPr>
                              <w:pStyle w:val="Para"/>
                              <w:tabs>
                                <w:tab w:val="left" w:pos="420"/>
                              </w:tabs>
                              <w:spacing w:after="0" w:line="200" w:lineRule="exact"/>
                              <w:jc w:val="left"/>
                              <w:rPr>
                                <w:rFonts w:ascii="Helvetica" w:hAnsi="Helvetica"/>
                                <w:color w:val="6F6864"/>
                                <w:sz w:val="15"/>
                                <w:szCs w:val="15"/>
                              </w:rPr>
                            </w:pPr>
                            <w:r>
                              <w:rPr>
                                <w:rFonts w:ascii="Helvetica" w:hAnsi="Helvetica"/>
                                <w:color w:val="6F6864"/>
                                <w:sz w:val="15"/>
                              </w:rPr>
                              <w:t xml:space="preserve">Hún </w:t>
                            </w:r>
                            <w:r>
                              <w:rPr>
                                <w:rFonts w:ascii="Helvetica" w:hAnsi="Helvetica"/>
                                <w:b/>
                                <w:bCs/>
                                <w:color w:val="6F6864"/>
                                <w:sz w:val="15"/>
                              </w:rPr>
                              <w:t>efldi umhverfislega/félagslega (U/F) þætti</w:t>
                            </w:r>
                            <w:r>
                              <w:rPr>
                                <w:rFonts w:ascii="Helvetica" w:hAnsi="Helvetica"/>
                                <w:color w:val="6F6864"/>
                                <w:sz w:val="15"/>
                              </w:rPr>
                              <w:t xml:space="preserve"> og</w:t>
                            </w:r>
                          </w:p>
                          <w:p w14:paraId="6051B0BA" w14:textId="77777777" w:rsidR="00541AC0" w:rsidRDefault="00CC777A">
                            <w:pPr>
                              <w:pStyle w:val="Para"/>
                              <w:tabs>
                                <w:tab w:val="left" w:pos="2400"/>
                              </w:tabs>
                              <w:spacing w:after="0" w:line="200" w:lineRule="exact"/>
                              <w:jc w:val="left"/>
                              <w:rPr>
                                <w:rFonts w:ascii="Helvetica" w:hAnsi="Helvetica"/>
                                <w:color w:val="6F6864"/>
                                <w:sz w:val="15"/>
                                <w:szCs w:val="15"/>
                              </w:rPr>
                            </w:pPr>
                            <w:r>
                              <w:rPr>
                                <w:rFonts w:ascii="Helvetica" w:hAnsi="Helvetica"/>
                                <w:color w:val="6F6864"/>
                                <w:sz w:val="15"/>
                              </w:rPr>
                              <w:t>þrátt fyrir að markmiðið hafi ekki verið sjálfbær fjárfesting var hlutfallið</w:t>
                            </w:r>
                            <w:r>
                              <w:rPr>
                                <w:rFonts w:ascii="Helvetica" w:hAnsi="Helvetica"/>
                                <w:color w:val="6F6864"/>
                                <w:sz w:val="15"/>
                                <w:u w:val="single"/>
                              </w:rPr>
                              <w:tab/>
                            </w:r>
                            <w:r>
                              <w:rPr>
                                <w:rFonts w:ascii="Helvetica" w:hAnsi="Helvetica"/>
                                <w:color w:val="6F6864"/>
                                <w:sz w:val="15"/>
                              </w:rPr>
                              <w:t>% í sjálfbærum fjárfestingum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0410F0" id="Text Box 204" o:spid="_x0000_s1179" type="#_x0000_t202" style="position:absolute;margin-left:273.05pt;margin-top:80.6pt;width:184.6pt;height:52.5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" filled="f" stroked="f" strokeweight=".5pt">
                <v:textbox inset="0,0,0,0">
                  <w:txbxContent>
                    <w:p w14:paraId="7D8B33DD" w14:textId="77777777" w:rsidR="00541AC0" w:rsidRDefault="00CC777A">
                      <w:pPr>
                        <w:pStyle w:val="Para"/>
                        <w:tabs>
                          <w:tab w:val="left" w:pos="420"/>
                        </w:tabs>
                        <w:spacing w:after="0" w:line="200" w:lineRule="exact"/>
                        <w:jc w:val="left"/>
                        <w:rPr>
                          <w:color w:val="6F6864"/>
                          <w:sz w:val="15"/>
                          <w:szCs w:val="15"/>
                          <w:rFonts w:ascii="Helvetica" w:hAnsi="Helvetica"/>
                        </w:rPr>
                      </w:pPr>
                      <w:r>
                        <w:rPr>
                          <w:color w:val="6F6864"/>
                          <w:sz w:val="15"/>
                          <w:rFonts w:ascii="Helvetica" w:hAnsi="Helvetica"/>
                        </w:rPr>
                        <w:t xml:space="preserve">Hún </w:t>
                      </w:r>
                      <w:r>
                        <w:rPr>
                          <w:color w:val="6F6864"/>
                          <w:sz w:val="15"/>
                          <w:b/>
                          <w:bCs/>
                          <w:rFonts w:ascii="Helvetica" w:hAnsi="Helvetica"/>
                        </w:rPr>
                        <w:t xml:space="preserve">efldi umhverfislega/félagslega (U/F) þætti</w:t>
                      </w:r>
                      <w:r>
                        <w:rPr>
                          <w:color w:val="6F6864"/>
                          <w:sz w:val="15"/>
                          <w:rFonts w:ascii="Helvetica" w:hAnsi="Helvetica"/>
                        </w:rPr>
                        <w:t xml:space="preserve"> og</w:t>
                      </w:r>
                    </w:p>
                    <w:p w14:paraId="6051B0BA" w14:textId="77777777" w:rsidR="00541AC0" w:rsidRDefault="00CC777A">
                      <w:pPr>
                        <w:pStyle w:val="Para"/>
                        <w:tabs>
                          <w:tab w:val="left" w:pos="2400"/>
                        </w:tabs>
                        <w:spacing w:after="0" w:line="200" w:lineRule="exact"/>
                        <w:jc w:val="left"/>
                        <w:rPr>
                          <w:color w:val="6F6864"/>
                          <w:sz w:val="15"/>
                          <w:szCs w:val="15"/>
                          <w:rFonts w:ascii="Helvetica" w:hAnsi="Helvetica"/>
                        </w:rPr>
                      </w:pPr>
                      <w:r>
                        <w:rPr>
                          <w:color w:val="6F6864"/>
                          <w:sz w:val="15"/>
                          <w:rFonts w:ascii="Helvetica" w:hAnsi="Helvetica"/>
                        </w:rPr>
                        <w:t xml:space="preserve">þrátt fyrir að markmiðið hafi ekki verið sjálfbær fjárfesting var hlutfallið</w:t>
                      </w:r>
                      <w:r>
                        <w:rPr>
                          <w:color w:val="6F6864"/>
                          <w:sz w:val="15"/>
                          <w:u w:val="single"/>
                          <w:rFonts w:ascii="Helvetica" w:hAnsi="Helvetica"/>
                        </w:rPr>
                        <w:tab/>
                      </w:r>
                      <w:r>
                        <w:rPr>
                          <w:color w:val="6F6864"/>
                          <w:sz w:val="15"/>
                          <w:rFonts w:ascii="Helvetica" w:hAnsi="Helvetica"/>
                        </w:rPr>
                        <w:t xml:space="preserve">% í sjálfbærum fjárfestingum</w:t>
                      </w:r>
                    </w:p>
                  </w:txbxContent>
                </v:textbox>
              </v:shape>
            </w:pict>
          </mc:Fallback>
        </mc:AlternateContent>
      </w:r>
      <w:r>
        <w:rPr>
          <w:noProof/>
        </w:rPr>
        <mc:AlternateContent>
          <mc:Choice Requires="wps">
            <w:drawing>
              <wp:anchor distT="0" distB="0" distL="114300" distR="114300" simplePos="0" relativeHeight="251723776" behindDoc="0" locked="0" layoutInCell="1" allowOverlap="1" wp14:anchorId="5D744AD8" wp14:editId="5168326F">
                <wp:simplePos x="0" y="0"/>
                <wp:positionH relativeFrom="column">
                  <wp:posOffset>1708785</wp:posOffset>
                </wp:positionH>
                <wp:positionV relativeFrom="paragraph">
                  <wp:posOffset>828040</wp:posOffset>
                </wp:positionV>
                <wp:extent cx="269240" cy="156845"/>
                <wp:effectExtent l="0" t="0" r="0" b="14605"/>
                <wp:wrapNone/>
                <wp:docPr id="206" name="Text Box 206"/>
                <wp:cNvGraphicFramePr/>
                <a:graphic xmlns:a="http://schemas.openxmlformats.org/drawingml/2006/main">
                  <a:graphicData uri="http://schemas.microsoft.com/office/word/2010/wordprocessingShape">
                    <wps:wsp>
                      <wps:cNvSpPr txBox="1"/>
                      <wps:spPr>
                        <a:xfrm>
                          <a:off x="0" y="0"/>
                          <a:ext cx="269240" cy="156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A4B07D" w14:textId="77777777" w:rsidR="00541AC0" w:rsidRDefault="00CC777A">
                            <w:pPr>
                              <w:pStyle w:val="Para"/>
                              <w:spacing w:after="0" w:line="240" w:lineRule="auto"/>
                              <w:jc w:val="left"/>
                              <w:rPr>
                                <w:rFonts w:ascii="Helvetica" w:hAnsi="Helvetica"/>
                                <w:b/>
                                <w:sz w:val="15"/>
                                <w:szCs w:val="15"/>
                              </w:rPr>
                            </w:pPr>
                            <w:r>
                              <w:rPr>
                                <w:rFonts w:ascii="Helvetica" w:hAnsi="Helvetica"/>
                                <w:b/>
                                <w:sz w:val="15"/>
                              </w:rPr>
                              <w:t>Já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744AD8" id="Text Box 206" o:spid="_x0000_s1180" type="#_x0000_t202" style="position:absolute;margin-left:134.55pt;margin-top:65.2pt;width:21.2pt;height:12.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" filled="f" stroked="f" strokeweight=".5pt">
                <v:textbox inset="0,0,0,0">
                  <w:txbxContent>
                    <w:p w14:paraId="43A4B07D" w14:textId="77777777" w:rsidR="00541AC0" w:rsidRDefault="00CC777A">
                      <w:pPr>
                        <w:pStyle w:val="Para"/>
                        <w:spacing w:after="0" w:line="240" w:lineRule="auto"/>
                        <w:jc w:val="left"/>
                        <w:rPr>
                          <w:b/>
                          <w:sz w:val="15"/>
                          <w:szCs w:val="15"/>
                          <w:rFonts w:ascii="Helvetica" w:hAnsi="Helvetica"/>
                        </w:rPr>
                      </w:pPr>
                      <w:r>
                        <w:rPr>
                          <w:b/>
                          <w:sz w:val="15"/>
                          <w:rFonts w:ascii="Helvetica" w:hAnsi="Helvetica"/>
                        </w:rPr>
                        <w:t xml:space="preserve">Já</w:t>
                      </w:r>
                    </w:p>
                  </w:txbxContent>
                </v:textbox>
              </v:shape>
            </w:pict>
          </mc:Fallback>
        </mc:AlternateContent>
      </w:r>
      <w:r>
        <w:rPr>
          <w:noProof/>
        </w:rPr>
        <mc:AlternateContent>
          <mc:Choice Requires="wps">
            <w:drawing>
              <wp:anchor distT="0" distB="0" distL="114300" distR="114300" simplePos="0" relativeHeight="251724800" behindDoc="0" locked="0" layoutInCell="1" allowOverlap="1" wp14:anchorId="2563B0BB" wp14:editId="7C7FB8B1">
                <wp:simplePos x="0" y="0"/>
                <wp:positionH relativeFrom="column">
                  <wp:posOffset>3736975</wp:posOffset>
                </wp:positionH>
                <wp:positionV relativeFrom="paragraph">
                  <wp:posOffset>815870</wp:posOffset>
                </wp:positionV>
                <wp:extent cx="224155" cy="145415"/>
                <wp:effectExtent l="0" t="0" r="4445" b="6985"/>
                <wp:wrapNone/>
                <wp:docPr id="207" name="Text Box 207"/>
                <wp:cNvGraphicFramePr/>
                <a:graphic xmlns:a="http://schemas.openxmlformats.org/drawingml/2006/main">
                  <a:graphicData uri="http://schemas.microsoft.com/office/word/2010/wordprocessingShape">
                    <wps:wsp>
                      <wps:cNvSpPr txBox="1"/>
                      <wps:spPr>
                        <a:xfrm>
                          <a:off x="0" y="0"/>
                          <a:ext cx="224155"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3C364D" w14:textId="77777777" w:rsidR="00541AC0" w:rsidRDefault="00CC777A">
                            <w:pPr>
                              <w:pStyle w:val="Para"/>
                              <w:spacing w:after="0" w:line="240" w:lineRule="auto"/>
                              <w:jc w:val="left"/>
                              <w:rPr>
                                <w:rFonts w:ascii="Helvetica" w:hAnsi="Helvetica"/>
                                <w:b/>
                                <w:sz w:val="15"/>
                                <w:szCs w:val="15"/>
                              </w:rPr>
                            </w:pPr>
                            <w:r>
                              <w:rPr>
                                <w:rFonts w:ascii="Helvetica" w:hAnsi="Helvetica"/>
                                <w:b/>
                                <w:sz w:val="15"/>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63B0BB" id="Text Box 207" o:spid="_x0000_s1181" type="#_x0000_t202" style="position:absolute;margin-left:294.25pt;margin-top:64.25pt;width:17.65pt;height:11.4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" filled="f" stroked="f" strokeweight=".5pt">
                <v:textbox inset="0,0,0,0">
                  <w:txbxContent>
                    <w:p w14:paraId="283C364D" w14:textId="77777777" w:rsidR="00541AC0" w:rsidRDefault="00CC777A">
                      <w:pPr>
                        <w:pStyle w:val="Para"/>
                        <w:spacing w:after="0" w:line="240" w:lineRule="auto"/>
                        <w:jc w:val="left"/>
                        <w:rPr>
                          <w:b/>
                          <w:sz w:val="15"/>
                          <w:szCs w:val="15"/>
                          <w:rFonts w:ascii="Helvetica" w:hAnsi="Helvetica"/>
                        </w:rPr>
                      </w:pPr>
                      <w:r>
                        <w:rPr>
                          <w:b/>
                          <w:sz w:val="15"/>
                          <w:rFonts w:ascii="Helvetica" w:hAnsi="Helvetica"/>
                        </w:rPr>
                        <w:t xml:space="preserve">Nei</w:t>
                      </w:r>
                    </w:p>
                  </w:txbxContent>
                </v:textbox>
              </v:shape>
            </w:pict>
          </mc:Fallback>
        </mc:AlternateContent>
      </w:r>
      <w:r>
        <w:rPr>
          <w:noProof/>
        </w:rPr>
        <mc:AlternateContent>
          <mc:Choice Requires="wps">
            <w:drawing>
              <wp:anchor distT="0" distB="0" distL="114300" distR="114300" simplePos="0" relativeHeight="251719680" behindDoc="0" locked="0" layoutInCell="1" allowOverlap="1" wp14:anchorId="4ADD586F" wp14:editId="2896772A">
                <wp:simplePos x="0" y="0"/>
                <wp:positionH relativeFrom="column">
                  <wp:posOffset>1195705</wp:posOffset>
                </wp:positionH>
                <wp:positionV relativeFrom="paragraph">
                  <wp:posOffset>545465</wp:posOffset>
                </wp:positionV>
                <wp:extent cx="4431665" cy="280035"/>
                <wp:effectExtent l="0" t="0" r="6985" b="5715"/>
                <wp:wrapNone/>
                <wp:docPr id="202" name="Text Box 202"/>
                <wp:cNvGraphicFramePr/>
                <a:graphic xmlns:a="http://schemas.openxmlformats.org/drawingml/2006/main">
                  <a:graphicData uri="http://schemas.microsoft.com/office/word/2010/wordprocessingShape">
                    <wps:wsp>
                      <wps:cNvSpPr txBox="1"/>
                      <wps:spPr>
                        <a:xfrm>
                          <a:off x="0" y="0"/>
                          <a:ext cx="4431665" cy="2800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C19B87" w14:textId="77777777" w:rsidR="00541AC0" w:rsidRDefault="00CC777A">
                            <w:pPr>
                              <w:pStyle w:val="Para"/>
                              <w:spacing w:after="0" w:line="200" w:lineRule="exact"/>
                              <w:jc w:val="left"/>
                              <w:rPr>
                                <w:rFonts w:ascii="Helvetica" w:hAnsi="Helvetica"/>
                                <w:i/>
                                <w:color w:val="C00000"/>
                                <w:sz w:val="15"/>
                                <w:szCs w:val="15"/>
                              </w:rPr>
                            </w:pPr>
                            <w:r>
                              <w:rPr>
                                <w:rFonts w:ascii="Helvetica" w:hAnsi="Helvetica"/>
                                <w:b/>
                                <w:sz w:val="15"/>
                              </w:rPr>
                              <w:t>Hafði þessi fjármálaafurð markmið um sjálfbæra fjárfestingu?</w:t>
                            </w:r>
                            <w:r>
                              <w:rPr>
                                <w:rFonts w:ascii="Helvetica" w:hAnsi="Helvetica"/>
                                <w:i/>
                                <w:sz w:val="15"/>
                              </w:rPr>
                              <w:t xml:space="preserve"> </w:t>
                            </w:r>
                            <w:r>
                              <w:rPr>
                                <w:rFonts w:ascii="Helvetica" w:hAnsi="Helvetica"/>
                                <w:i/>
                                <w:color w:val="C00000"/>
                                <w:sz w:val="15"/>
                              </w:rPr>
                              <w:t>[merkja skal við og fylla út þar sem við á, prósentutalan stendur fyrir lágmarksskuldbindingu um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DD586F" id="Text Box 202" o:spid="_x0000_s1182" type="#_x0000_t202" style="position:absolute;margin-left:94.15pt;margin-top:42.95pt;width:348.95pt;height:22.0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" filled="f" stroked="f" strokeweight=".5pt">
                <v:textbox inset="0,0,0,0">
                  <w:txbxContent>
                    <w:p w14:paraId="66C19B87" w14:textId="77777777" w:rsidR="00541AC0" w:rsidRDefault="00CC777A">
                      <w:pPr>
                        <w:pStyle w:val="Para"/>
                        <w:spacing w:after="0" w:line="200" w:lineRule="exact"/>
                        <w:jc w:val="left"/>
                        <w:rPr>
                          <w:i/>
                          <w:color w:val="C00000"/>
                          <w:sz w:val="15"/>
                          <w:szCs w:val="15"/>
                          <w:rFonts w:ascii="Helvetica" w:hAnsi="Helvetica"/>
                        </w:rPr>
                      </w:pPr>
                      <w:r>
                        <w:rPr>
                          <w:sz w:val="15"/>
                          <w:b/>
                          <w:rFonts w:ascii="Helvetica" w:hAnsi="Helvetica"/>
                        </w:rPr>
                        <w:t xml:space="preserve">Hafði þessi fjármálaafurð markmið um sjálfbæra fjárfestingu?</w:t>
                      </w:r>
                      <w:r>
                        <w:rPr>
                          <w:sz w:val="15"/>
                          <w:i/>
                          <w:rFonts w:ascii="Helvetica" w:hAnsi="Helvetica"/>
                        </w:rPr>
                        <w:t xml:space="preserve"> </w:t>
                      </w:r>
                      <w:r>
                        <w:rPr>
                          <w:sz w:val="15"/>
                          <w:i/>
                          <w:color w:val="C00000"/>
                          <w:rFonts w:ascii="Helvetica" w:hAnsi="Helvetica"/>
                        </w:rPr>
                        <w:t xml:space="preserve">[merkja skal við og fylla út þar sem við á, prósentutalan stendur fyrir lágmarksskuldbindingu um sjálfbærar fjárfestingar]</w:t>
                      </w:r>
                    </w:p>
                  </w:txbxContent>
                </v:textbox>
              </v:shape>
            </w:pict>
          </mc:Fallback>
        </mc:AlternateContent>
      </w:r>
      <w:r>
        <w:rPr>
          <w:noProof/>
        </w:rPr>
        <mc:AlternateContent>
          <mc:Choice Requires="wps">
            <w:drawing>
              <wp:anchor distT="0" distB="0" distL="114300" distR="114300" simplePos="0" relativeHeight="251714560" behindDoc="0" locked="0" layoutInCell="1" allowOverlap="1" wp14:anchorId="2F663BC2" wp14:editId="000F4F7B">
                <wp:simplePos x="0" y="0"/>
                <wp:positionH relativeFrom="column">
                  <wp:posOffset>2198370</wp:posOffset>
                </wp:positionH>
                <wp:positionV relativeFrom="paragraph">
                  <wp:posOffset>287865</wp:posOffset>
                </wp:positionV>
                <wp:extent cx="2148560" cy="145415"/>
                <wp:effectExtent l="0" t="0" r="4445" b="6985"/>
                <wp:wrapNone/>
                <wp:docPr id="197" name="Text Box 197"/>
                <wp:cNvGraphicFramePr/>
                <a:graphic xmlns:a="http://schemas.openxmlformats.org/drawingml/2006/main">
                  <a:graphicData uri="http://schemas.microsoft.com/office/word/2010/wordprocessingShape">
                    <wps:wsp>
                      <wps:cNvSpPr txBox="1"/>
                      <wps:spPr>
                        <a:xfrm>
                          <a:off x="0" y="0"/>
                          <a:ext cx="2148560"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F8A2A3" w14:textId="77777777" w:rsidR="00541AC0" w:rsidRDefault="00CC777A">
                            <w:pPr>
                              <w:pStyle w:val="Para"/>
                              <w:spacing w:after="0" w:line="240" w:lineRule="auto"/>
                              <w:rPr>
                                <w:rFonts w:ascii="Helvetica" w:hAnsi="Helvetica"/>
                                <w:b/>
                                <w:color w:val="49A567"/>
                                <w:sz w:val="16"/>
                              </w:rPr>
                            </w:pPr>
                            <w:r>
                              <w:rPr>
                                <w:rFonts w:ascii="Helvetica" w:hAnsi="Helvetica"/>
                                <w:b/>
                                <w:color w:val="49A567"/>
                                <w:sz w:val="16"/>
                              </w:rPr>
                              <w:t>Umhverfislegir og/eða félagslegir þættir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663BC2" id="Text Box 197" o:spid="_x0000_s1183" type="#_x0000_t202" style="position:absolute;margin-left:173.1pt;margin-top:22.65pt;width:169.2pt;height:11.4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" filled="f" stroked="f" strokeweight=".5pt">
                <v:textbox inset="0,0,0,0">
                  <w:txbxContent>
                    <w:p w14:paraId="21F8A2A3" w14:textId="77777777" w:rsidR="00541AC0" w:rsidRDefault="00CC777A">
                      <w:pPr>
                        <w:pStyle w:val="Para"/>
                        <w:spacing w:after="0" w:line="240" w:lineRule="auto"/>
                        <w:rPr>
                          <w:b/>
                          <w:color w:val="49A567"/>
                          <w:sz w:val="16"/>
                          <w:rFonts w:ascii="Helvetica" w:hAnsi="Helvetica"/>
                        </w:rPr>
                      </w:pPr>
                      <w:r>
                        <w:rPr>
                          <w:b/>
                          <w:color w:val="49A567"/>
                          <w:sz w:val="16"/>
                          <w:rFonts w:ascii="Helvetica" w:hAnsi="Helvetica"/>
                        </w:rPr>
                        <w:t xml:space="preserve">Umhverfislegir og/eða félagslegir þættir</w:t>
                      </w:r>
                    </w:p>
                  </w:txbxContent>
                </v:textbox>
              </v:shape>
            </w:pict>
          </mc:Fallback>
        </mc:AlternateContent>
      </w:r>
      <w:r>
        <w:rPr>
          <w:noProof/>
        </w:rPr>
        <mc:AlternateContent>
          <mc:Choice Requires="wps">
            <w:drawing>
              <wp:anchor distT="0" distB="0" distL="114300" distR="114300" simplePos="0" relativeHeight="251716608" behindDoc="0" locked="0" layoutInCell="1" allowOverlap="1" wp14:anchorId="6668D887" wp14:editId="5F47B1BF">
                <wp:simplePos x="0" y="0"/>
                <wp:positionH relativeFrom="column">
                  <wp:posOffset>3918585</wp:posOffset>
                </wp:positionH>
                <wp:positionV relativeFrom="paragraph">
                  <wp:posOffset>31115</wp:posOffset>
                </wp:positionV>
                <wp:extent cx="1604010" cy="145415"/>
                <wp:effectExtent l="0" t="0" r="15240" b="6985"/>
                <wp:wrapNone/>
                <wp:docPr id="199" name="Text Box 199"/>
                <wp:cNvGraphicFramePr/>
                <a:graphic xmlns:a="http://schemas.openxmlformats.org/drawingml/2006/main">
                  <a:graphicData uri="http://schemas.microsoft.com/office/word/2010/wordprocessingShape">
                    <wps:wsp>
                      <wps:cNvSpPr txBox="1"/>
                      <wps:spPr>
                        <a:xfrm>
                          <a:off x="0" y="0"/>
                          <a:ext cx="1604010"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5FC581" w14:textId="77777777" w:rsidR="00541AC0" w:rsidRDefault="00CC777A">
                            <w:pPr>
                              <w:pStyle w:val="Para"/>
                              <w:spacing w:after="0" w:line="240" w:lineRule="auto"/>
                              <w:jc w:val="left"/>
                              <w:rPr>
                                <w:rFonts w:ascii="Helvetica" w:hAnsi="Helvetica"/>
                                <w:color w:val="C00000"/>
                                <w:sz w:val="16"/>
                              </w:rPr>
                            </w:pPr>
                            <w:r>
                              <w:rPr>
                                <w:rFonts w:ascii="Helvetica" w:hAnsi="Helvetica"/>
                                <w:b/>
                                <w:sz w:val="16"/>
                              </w:rPr>
                              <w:t>Auðkenni lögaðila:</w:t>
                            </w:r>
                            <w:r>
                              <w:rPr>
                                <w:rFonts w:ascii="Helvetica" w:hAnsi="Helvetica"/>
                                <w:sz w:val="16"/>
                              </w:rPr>
                              <w:t xml:space="preserve"> </w:t>
                            </w:r>
                            <w:r>
                              <w:rPr>
                                <w:rFonts w:ascii="Helvetica" w:hAnsi="Helvetica"/>
                                <w:color w:val="C00000"/>
                                <w:sz w:val="16"/>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68D887" id="Text Box 199" o:spid="_x0000_s1184" type="#_x0000_t202" style="position:absolute;margin-left:308.55pt;margin-top:2.45pt;width:126.3pt;height:11.4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" filled="f" stroked="f" strokeweight=".5pt">
                <v:textbox inset="0,0,0,0">
                  <w:txbxContent>
                    <w:p w14:paraId="175FC581" w14:textId="77777777" w:rsidR="00541AC0" w:rsidRDefault="00CC777A">
                      <w:pPr>
                        <w:pStyle w:val="Para"/>
                        <w:spacing w:after="0" w:line="240" w:lineRule="auto"/>
                        <w:jc w:val="left"/>
                        <w:rPr>
                          <w:color w:val="C00000"/>
                          <w:sz w:val="16"/>
                          <w:rFonts w:ascii="Helvetica" w:hAnsi="Helvetica"/>
                        </w:rPr>
                      </w:pPr>
                      <w:r>
                        <w:rPr>
                          <w:sz w:val="16"/>
                          <w:b/>
                          <w:rFonts w:ascii="Helvetica" w:hAnsi="Helvetica"/>
                        </w:rPr>
                        <w:t xml:space="preserve">Auðkenni lögaðila:</w:t>
                      </w:r>
                      <w:r>
                        <w:rPr>
                          <w:sz w:val="16"/>
                          <w:rFonts w:ascii="Helvetica" w:hAnsi="Helvetica"/>
                        </w:rPr>
                        <w:t xml:space="preserve"> </w:t>
                      </w:r>
                      <w:r>
                        <w:rPr>
                          <w:sz w:val="16"/>
                          <w:color w:val="C00000"/>
                          <w:rFonts w:ascii="Helvetica" w:hAnsi="Helvetica"/>
                        </w:rPr>
                        <w:t xml:space="preserve">[útfyllist]</w:t>
                      </w:r>
                    </w:p>
                  </w:txbxContent>
                </v:textbox>
              </v:shape>
            </w:pict>
          </mc:Fallback>
        </mc:AlternateContent>
      </w:r>
      <w:r>
        <w:rPr>
          <w:noProof/>
        </w:rPr>
        <mc:AlternateContent>
          <mc:Choice Requires="wps">
            <w:drawing>
              <wp:anchor distT="0" distB="0" distL="114300" distR="114300" simplePos="0" relativeHeight="251715584" behindDoc="0" locked="0" layoutInCell="1" allowOverlap="1" wp14:anchorId="5C7AD9C8" wp14:editId="7001AEFC">
                <wp:simplePos x="0" y="0"/>
                <wp:positionH relativeFrom="column">
                  <wp:posOffset>1138660</wp:posOffset>
                </wp:positionH>
                <wp:positionV relativeFrom="paragraph">
                  <wp:posOffset>24765</wp:posOffset>
                </wp:positionV>
                <wp:extent cx="1643380" cy="156845"/>
                <wp:effectExtent l="0" t="0" r="13970" b="14605"/>
                <wp:wrapNone/>
                <wp:docPr id="198" name="Text Box 198"/>
                <wp:cNvGraphicFramePr/>
                <a:graphic xmlns:a="http://schemas.openxmlformats.org/drawingml/2006/main">
                  <a:graphicData uri="http://schemas.microsoft.com/office/word/2010/wordprocessingShape">
                    <wps:wsp>
                      <wps:cNvSpPr txBox="1"/>
                      <wps:spPr>
                        <a:xfrm>
                          <a:off x="0" y="0"/>
                          <a:ext cx="1643380" cy="156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8EC23D" w14:textId="77777777" w:rsidR="00541AC0" w:rsidRDefault="00CC777A">
                            <w:pPr>
                              <w:pStyle w:val="Para"/>
                              <w:spacing w:after="0" w:line="240" w:lineRule="auto"/>
                              <w:jc w:val="left"/>
                              <w:rPr>
                                <w:rFonts w:ascii="Helvetica" w:hAnsi="Helvetica"/>
                                <w:sz w:val="16"/>
                                <w:szCs w:val="16"/>
                              </w:rPr>
                            </w:pPr>
                            <w:r>
                              <w:rPr>
                                <w:rFonts w:ascii="Helvetica" w:hAnsi="Helvetica"/>
                                <w:b/>
                                <w:sz w:val="16"/>
                              </w:rPr>
                              <w:t>Heiti afurðar:</w:t>
                            </w:r>
                            <w:r>
                              <w:rPr>
                                <w:rFonts w:ascii="Helvetica" w:hAnsi="Helvetica"/>
                                <w:sz w:val="16"/>
                              </w:rPr>
                              <w:t xml:space="preserve"> </w:t>
                            </w:r>
                            <w:r>
                              <w:rPr>
                                <w:rFonts w:ascii="Helvetica" w:hAnsi="Helvetica"/>
                                <w:color w:val="C30000"/>
                                <w:sz w:val="16"/>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7AD9C8" id="Text Box 198" o:spid="_x0000_s1185" type="#_x0000_t202" style="position:absolute;margin-left:89.65pt;margin-top:1.95pt;width:129.4pt;height:12.3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" filled="f" stroked="f" strokeweight=".5pt">
                <v:textbox inset="0,0,0,0">
                  <w:txbxContent>
                    <w:p w14:paraId="448EC23D" w14:textId="77777777" w:rsidR="00541AC0" w:rsidRDefault="00CC777A">
                      <w:pPr>
                        <w:pStyle w:val="Para"/>
                        <w:spacing w:after="0" w:line="240" w:lineRule="auto"/>
                        <w:jc w:val="left"/>
                        <w:rPr>
                          <w:sz w:val="16"/>
                          <w:szCs w:val="16"/>
                          <w:rFonts w:ascii="Helvetica" w:hAnsi="Helvetica"/>
                        </w:rPr>
                      </w:pPr>
                      <w:r>
                        <w:rPr>
                          <w:sz w:val="16"/>
                          <w:b/>
                          <w:rFonts w:ascii="Helvetica" w:hAnsi="Helvetica"/>
                        </w:rPr>
                        <w:t xml:space="preserve">Heiti afurðar:</w:t>
                      </w:r>
                      <w:r>
                        <w:rPr>
                          <w:sz w:val="16"/>
                          <w:rFonts w:ascii="Helvetica" w:hAnsi="Helvetica"/>
                        </w:rPr>
                        <w:t xml:space="preserve"> </w:t>
                      </w:r>
                      <w:r>
                        <w:rPr>
                          <w:sz w:val="16"/>
                          <w:color w:val="C30000"/>
                          <w:rFonts w:ascii="Helvetica" w:hAnsi="Helvetica"/>
                        </w:rPr>
                        <w:t xml:space="preserve">[útfyllist]</w:t>
                      </w:r>
                    </w:p>
                  </w:txbxContent>
                </v:textbox>
              </v:shape>
            </w:pict>
          </mc:Fallback>
        </mc:AlternateContent>
      </w:r>
      <w:r>
        <w:rPr>
          <w:noProof/>
        </w:rPr>
        <w:drawing>
          <wp:inline distT="0" distB="0" distL="0" distR="0" wp14:anchorId="0BA2F7E1" wp14:editId="060C2FCF">
            <wp:extent cx="5867400" cy="6845935"/>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867400" cy="6845935"/>
                    </a:xfrm>
                    <a:prstGeom prst="rect">
                      <a:avLst/>
                    </a:prstGeom>
                  </pic:spPr>
                </pic:pic>
              </a:graphicData>
            </a:graphic>
          </wp:inline>
        </w:drawing>
      </w:r>
    </w:p>
    <w:p w14:paraId="0F68E25E" w14:textId="77777777" w:rsidR="00541AC0" w:rsidRDefault="00CC777A">
      <w:pPr>
        <w:pStyle w:val="Para"/>
        <w:spacing w:line="240" w:lineRule="auto"/>
        <w:jc w:val="left"/>
      </w:pPr>
      <w:r>
        <w:br w:type="page"/>
      </w:r>
    </w:p>
    <w:p w14:paraId="45C0E3A0" w14:textId="77777777" w:rsidR="00541AC0" w:rsidRDefault="00CC777A">
      <w:pPr>
        <w:pStyle w:val="Para"/>
        <w:spacing w:line="240" w:lineRule="auto"/>
        <w:jc w:val="left"/>
        <w:rPr>
          <w:noProof/>
        </w:rPr>
      </w:pPr>
      <w:r>
        <w:rPr>
          <w:noProof/>
        </w:rPr>
        <w:lastRenderedPageBreak/>
        <mc:AlternateContent>
          <mc:Choice Requires="wps">
            <w:drawing>
              <wp:anchor distT="0" distB="0" distL="114300" distR="114300" simplePos="0" relativeHeight="251737088" behindDoc="0" locked="0" layoutInCell="1" allowOverlap="1" wp14:anchorId="1C92CD1A" wp14:editId="46D31B10">
                <wp:simplePos x="0" y="0"/>
                <wp:positionH relativeFrom="column">
                  <wp:posOffset>1588205</wp:posOffset>
                </wp:positionH>
                <wp:positionV relativeFrom="paragraph">
                  <wp:posOffset>257118</wp:posOffset>
                </wp:positionV>
                <wp:extent cx="4173703" cy="403906"/>
                <wp:effectExtent l="0" t="0" r="0" b="15240"/>
                <wp:wrapNone/>
                <wp:docPr id="217" name="Text Box 217"/>
                <wp:cNvGraphicFramePr/>
                <a:graphic xmlns:a="http://schemas.openxmlformats.org/drawingml/2006/main">
                  <a:graphicData uri="http://schemas.microsoft.com/office/word/2010/wordprocessingShape">
                    <wps:wsp>
                      <wps:cNvSpPr txBox="1"/>
                      <wps:spPr>
                        <a:xfrm>
                          <a:off x="0" y="0"/>
                          <a:ext cx="4173703" cy="40390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98BA7C" w14:textId="77777777" w:rsidR="00541AC0" w:rsidRDefault="00CC777A">
                            <w:pPr>
                              <w:pStyle w:val="Para"/>
                              <w:spacing w:after="0" w:line="200" w:lineRule="exact"/>
                              <w:rPr>
                                <w:rFonts w:ascii="Helvetica" w:hAnsi="Helvetica"/>
                                <w:i/>
                                <w:color w:val="C30000"/>
                                <w:sz w:val="15"/>
                                <w:szCs w:val="15"/>
                              </w:rPr>
                            </w:pPr>
                            <w:r>
                              <w:rPr>
                                <w:rFonts w:ascii="Helvetica" w:hAnsi="Helvetica"/>
                                <w:b/>
                                <w:sz w:val="15"/>
                              </w:rPr>
                              <w:t xml:space="preserve">...og samanborið við fyrri tímabil? </w:t>
                            </w:r>
                            <w:r>
                              <w:rPr>
                                <w:rFonts w:ascii="Helvetica" w:hAnsi="Helvetica"/>
                                <w:i/>
                                <w:color w:val="C30000"/>
                                <w:sz w:val="15"/>
                              </w:rPr>
                              <w:t>[tilgreina skal fyrir fjármálaafurðir sem a.m.k. ein fyrri reglubundin skýrsla var lögð fram vegna]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92CD1A" id="Text Box 217" o:spid="_x0000_s1186" type="#_x0000_t202" style="position:absolute;margin-left:125.05pt;margin-top:20.25pt;width:328.65pt;height:31.8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" filled="f" stroked="f" strokeweight=".5pt">
                <v:textbox inset="0,0,0,0">
                  <w:txbxContent>
                    <w:p w14:paraId="2B98BA7C" w14:textId="77777777" w:rsidR="00541AC0" w:rsidRDefault="00CC777A">
                      <w:pPr>
                        <w:pStyle w:val="Para"/>
                        <w:spacing w:after="0" w:line="200" w:lineRule="exact"/>
                        <w:rPr>
                          <w:i/>
                          <w:color w:val="C30000"/>
                          <w:sz w:val="15"/>
                          <w:szCs w:val="15"/>
                          <w:rFonts w:ascii="Helvetica" w:hAnsi="Helvetica"/>
                        </w:rPr>
                      </w:pPr>
                      <w:r>
                        <w:rPr>
                          <w:sz w:val="15"/>
                          <w:b/>
                          <w:rFonts w:ascii="Helvetica" w:hAnsi="Helvetica"/>
                        </w:rPr>
                        <w:t xml:space="preserve">...og samanborið við fyrri tímabil?</w:t>
                      </w:r>
                      <w:r>
                        <w:rPr>
                          <w:sz w:val="15"/>
                          <w:b/>
                          <w:rFonts w:ascii="Helvetica" w:hAnsi="Helvetica"/>
                        </w:rPr>
                        <w:t xml:space="preserve"> </w:t>
                      </w:r>
                      <w:r>
                        <w:rPr>
                          <w:sz w:val="15"/>
                          <w:i/>
                          <w:color w:val="C30000"/>
                          <w:rFonts w:ascii="Helvetica" w:hAnsi="Helvetica"/>
                        </w:rPr>
                        <w:t xml:space="preserve">[tilgreina skal fyrir fjármálaafurðir sem a.m.k. ein fyrri reglubundin skýrsla var lögð fram vegna]</w:t>
                      </w:r>
                    </w:p>
                  </w:txbxContent>
                </v:textbox>
              </v:shape>
            </w:pict>
          </mc:Fallback>
        </mc:AlternateContent>
      </w:r>
    </w:p>
    <w:p w14:paraId="13E942CD" w14:textId="77777777" w:rsidR="00541AC0" w:rsidRDefault="00CC777A">
      <w:pPr>
        <w:pStyle w:val="Para"/>
        <w:spacing w:line="240" w:lineRule="auto"/>
        <w:jc w:val="left"/>
      </w:pPr>
      <w:r>
        <w:rPr>
          <w:noProof/>
        </w:rPr>
        <mc:AlternateContent>
          <mc:Choice Requires="wps">
            <w:drawing>
              <wp:anchor distT="0" distB="0" distL="114300" distR="114300" simplePos="0" relativeHeight="251738112" behindDoc="0" locked="0" layoutInCell="1" allowOverlap="1" wp14:anchorId="2BC20CA1" wp14:editId="4E6B51D5">
                <wp:simplePos x="0" y="0"/>
                <wp:positionH relativeFrom="column">
                  <wp:posOffset>1717036</wp:posOffset>
                </wp:positionH>
                <wp:positionV relativeFrom="paragraph">
                  <wp:posOffset>4261580</wp:posOffset>
                </wp:positionV>
                <wp:extent cx="4022303" cy="2013924"/>
                <wp:effectExtent l="0" t="0" r="0" b="5715"/>
                <wp:wrapNone/>
                <wp:docPr id="220" name="Text Box 220"/>
                <wp:cNvGraphicFramePr/>
                <a:graphic xmlns:a="http://schemas.openxmlformats.org/drawingml/2006/main">
                  <a:graphicData uri="http://schemas.microsoft.com/office/word/2010/wordprocessingShape">
                    <wps:wsp>
                      <wps:cNvSpPr txBox="1"/>
                      <wps:spPr>
                        <a:xfrm>
                          <a:off x="0" y="0"/>
                          <a:ext cx="4022303" cy="201392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E4D93D" w14:textId="77777777" w:rsidR="00541AC0" w:rsidRDefault="00CC777A">
                            <w:pPr>
                              <w:pStyle w:val="Para"/>
                              <w:spacing w:after="0" w:line="200" w:lineRule="exact"/>
                              <w:rPr>
                                <w:rFonts w:ascii="Helvetica" w:hAnsi="Helvetica"/>
                                <w:i/>
                                <w:color w:val="C30000"/>
                                <w:sz w:val="14"/>
                                <w:szCs w:val="14"/>
                              </w:rPr>
                            </w:pPr>
                            <w:r>
                              <w:rPr>
                                <w:rFonts w:ascii="Helvetica" w:hAnsi="Helvetica"/>
                                <w:i/>
                                <w:color w:val="C30000"/>
                                <w:sz w:val="14"/>
                              </w:rPr>
                              <w:t>[Tilgreina skal yfirlýsingu vegna þeirra fjármálaafurða sem um getur í fyrstu málsgrein 6. gr. reglugerðar (ESB) 2020/852]</w:t>
                            </w:r>
                          </w:p>
                          <w:p w14:paraId="236EE8BB" w14:textId="77777777" w:rsidR="00541AC0" w:rsidRDefault="00CC777A">
                            <w:pPr>
                              <w:pStyle w:val="Para"/>
                              <w:spacing w:line="200" w:lineRule="exact"/>
                              <w:rPr>
                                <w:rFonts w:ascii="Helvetica" w:hAnsi="Helvetica"/>
                                <w:i/>
                                <w:sz w:val="15"/>
                                <w:szCs w:val="15"/>
                              </w:rPr>
                            </w:pPr>
                            <w:r>
                              <w:rPr>
                                <w:rFonts w:ascii="Helvetica" w:hAnsi="Helvetica"/>
                                <w:i/>
                                <w:sz w:val="15"/>
                              </w:rPr>
                              <w:t>Í flokkunarkerfi ESB er sett fram meginreglan um að „valda ekki verulegu tjóni“ en samkvæmt henni ættu fjárfestingar sem falla að flokkunarkerfinu ekki að valda verulegum skaða á markmiðum flokkunarkerfis ESB og þeim fylgja tilteknar viðmiðanir Evrópusambandsins.</w:t>
                            </w:r>
                          </w:p>
                          <w:p w14:paraId="70E3132A" w14:textId="77777777" w:rsidR="00541AC0" w:rsidRDefault="00CC777A">
                            <w:pPr>
                              <w:pStyle w:val="Para"/>
                              <w:spacing w:line="200" w:lineRule="exact"/>
                              <w:rPr>
                                <w:rFonts w:ascii="Helvetica" w:hAnsi="Helvetica"/>
                                <w:sz w:val="15"/>
                                <w:szCs w:val="15"/>
                              </w:rPr>
                            </w:pPr>
                            <w:r>
                              <w:rPr>
                                <w:rFonts w:ascii="Helvetica" w:hAnsi="Helvetica"/>
                                <w:sz w:val="15"/>
                              </w:rPr>
                              <w:t>Meginreglan um að „valda ekki verulegu tjóni“ gildir aðeins um þær fjárfestingar sem eru undirliggjandi fjármálaafurðinni og sem taka tillit til viðmiða Evrópusambandsins fyrir umhverfislega sjálfbæra atvinnustarfsemi. Fjárfestingarnar sem eru undirliggjandi þeim hluta þessarar fjármálaafurðar sem eftir stendur taka ekki tillit til viðmiða Evrópusambandsins fyrir umhverfislega sjálfbæra atvinnustarfsemi.</w:t>
                            </w:r>
                          </w:p>
                          <w:p w14:paraId="52632C2A" w14:textId="77777777" w:rsidR="00541AC0" w:rsidRDefault="00CC777A">
                            <w:pPr>
                              <w:pStyle w:val="Para"/>
                              <w:spacing w:after="0" w:line="200" w:lineRule="exact"/>
                              <w:rPr>
                                <w:rFonts w:ascii="Helvetica" w:hAnsi="Helvetica"/>
                                <w:i/>
                                <w:color w:val="C00000"/>
                                <w:sz w:val="15"/>
                                <w:szCs w:val="15"/>
                              </w:rPr>
                            </w:pPr>
                            <w:r>
                              <w:rPr>
                                <w:rFonts w:ascii="Helvetica" w:hAnsi="Helvetica"/>
                                <w:i/>
                                <w:sz w:val="15"/>
                              </w:rPr>
                              <w:t>Allar aðrar sjálfbærar fjárfestingar mega heldur ekki skaða verulega nein umhverfisleg eða félagsleg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C20CA1" id="Text Box 220" o:spid="_x0000_s1187" type="#_x0000_t202" style="position:absolute;margin-left:135.2pt;margin-top:335.55pt;width:316.7pt;height:158.6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" filled="f" stroked="f" strokeweight=".5pt">
                <v:textbox inset="0,0,0,0">
                  <w:txbxContent>
                    <w:p w14:paraId="61E4D93D" w14:textId="77777777" w:rsidR="00541AC0" w:rsidRDefault="00CC777A">
                      <w:pPr>
                        <w:pStyle w:val="Para"/>
                        <w:spacing w:after="0" w:line="200" w:lineRule="exact"/>
                        <w:rPr>
                          <w:i/>
                          <w:color w:val="C30000"/>
                          <w:sz w:val="14"/>
                          <w:szCs w:val="14"/>
                          <w:rFonts w:ascii="Helvetica" w:hAnsi="Helvetica"/>
                        </w:rPr>
                      </w:pPr>
                      <w:r>
                        <w:rPr>
                          <w:i/>
                          <w:color w:val="C30000"/>
                          <w:sz w:val="14"/>
                          <w:rFonts w:ascii="Helvetica" w:hAnsi="Helvetica"/>
                        </w:rPr>
                        <w:t xml:space="preserve">[Tilgreina skal yfirlýsingu vegna þeirra fjármálaafurða sem um getur í fyrstu málsgrein 6. gr. reglugerðar (ESB) 2020/852]</w:t>
                      </w:r>
                    </w:p>
                    <w:p w14:paraId="236EE8BB" w14:textId="77777777" w:rsidR="00541AC0" w:rsidRDefault="00CC777A">
                      <w:pPr>
                        <w:pStyle w:val="Para"/>
                        <w:spacing w:line="200" w:lineRule="exact"/>
                        <w:rPr>
                          <w:i/>
                          <w:sz w:val="15"/>
                          <w:szCs w:val="15"/>
                          <w:rFonts w:ascii="Helvetica" w:hAnsi="Helvetica"/>
                        </w:rPr>
                      </w:pPr>
                      <w:r>
                        <w:rPr>
                          <w:i/>
                          <w:sz w:val="15"/>
                          <w:rFonts w:ascii="Helvetica" w:hAnsi="Helvetica"/>
                        </w:rPr>
                        <w:t xml:space="preserve">Í flokkunarkerfi ESB er sett fram meginreglan um að „valda ekki verulegu tjóni“ en samkvæmt henni ættu fjárfestingar sem falla að flokkunarkerfinu ekki að valda verulegum skaða á markmiðum flokkunarkerfis ESB og þeim fylgja tilteknar viðmiðanir Evrópusambandsins.</w:t>
                      </w:r>
                    </w:p>
                    <w:p w14:paraId="70E3132A" w14:textId="77777777" w:rsidR="00541AC0" w:rsidRDefault="00CC777A">
                      <w:pPr>
                        <w:pStyle w:val="Para"/>
                        <w:spacing w:line="200" w:lineRule="exact"/>
                        <w:rPr>
                          <w:sz w:val="15"/>
                          <w:szCs w:val="15"/>
                          <w:rFonts w:ascii="Helvetica" w:hAnsi="Helvetica"/>
                        </w:rPr>
                      </w:pPr>
                      <w:r>
                        <w:rPr>
                          <w:sz w:val="15"/>
                          <w:rFonts w:ascii="Helvetica" w:hAnsi="Helvetica"/>
                        </w:rPr>
                        <w:t xml:space="preserve">Meginreglan um að „valda ekki verulegu tjóni“ gildir aðeins um þær fjárfestingar sem eru undirliggjandi fjármálaafurðinni og sem taka tillit til viðmiða Evrópusambandsins fyrir umhverfislega sjálfbæra atvinnustarfsemi.</w:t>
                      </w:r>
                      <w:r>
                        <w:rPr>
                          <w:sz w:val="15"/>
                          <w:rFonts w:ascii="Helvetica" w:hAnsi="Helvetica"/>
                        </w:rPr>
                        <w:t xml:space="preserve"> </w:t>
                      </w:r>
                      <w:r>
                        <w:rPr>
                          <w:sz w:val="15"/>
                          <w:rFonts w:ascii="Helvetica" w:hAnsi="Helvetica"/>
                        </w:rPr>
                        <w:t xml:space="preserve">Fjárfestingarnar sem eru undirliggjandi þeim hluta þessarar fjármálaafurðar sem eftir stendur taka ekki tillit til viðmiða Evrópusambandsins fyrir umhverfislega sjálfbæra atvinnustarfsemi.</w:t>
                      </w:r>
                    </w:p>
                    <w:p w14:paraId="52632C2A" w14:textId="77777777" w:rsidR="00541AC0" w:rsidRDefault="00CC777A">
                      <w:pPr>
                        <w:pStyle w:val="Para"/>
                        <w:spacing w:after="0" w:line="200" w:lineRule="exact"/>
                        <w:rPr>
                          <w:i/>
                          <w:color w:val="C00000"/>
                          <w:sz w:val="15"/>
                          <w:szCs w:val="15"/>
                          <w:rFonts w:ascii="Helvetica" w:hAnsi="Helvetica"/>
                        </w:rPr>
                      </w:pPr>
                      <w:r>
                        <w:rPr>
                          <w:i/>
                          <w:sz w:val="15"/>
                          <w:rFonts w:ascii="Helvetica" w:hAnsi="Helvetica"/>
                        </w:rPr>
                        <w:t xml:space="preserve">Allar aðrar sjálfbærar fjárfestingar mega heldur ekki skaða verulega nein umhverfisleg eða félagsleg markmið.</w:t>
                      </w:r>
                    </w:p>
                  </w:txbxContent>
                </v:textbox>
              </v:shape>
            </w:pict>
          </mc:Fallback>
        </mc:AlternateContent>
      </w:r>
      <w:r>
        <w:rPr>
          <w:noProof/>
        </w:rPr>
        <mc:AlternateContent>
          <mc:Choice Requires="wps">
            <w:drawing>
              <wp:anchor distT="0" distB="0" distL="114300" distR="114300" simplePos="0" relativeHeight="251739136" behindDoc="0" locked="0" layoutInCell="1" allowOverlap="1" wp14:anchorId="062F2DF3" wp14:editId="5B028763">
                <wp:simplePos x="0" y="0"/>
                <wp:positionH relativeFrom="column">
                  <wp:posOffset>99060</wp:posOffset>
                </wp:positionH>
                <wp:positionV relativeFrom="paragraph">
                  <wp:posOffset>2923750</wp:posOffset>
                </wp:positionV>
                <wp:extent cx="908685" cy="1716603"/>
                <wp:effectExtent l="0" t="0" r="5715" b="0"/>
                <wp:wrapNone/>
                <wp:docPr id="221" name="Text Box 221"/>
                <wp:cNvGraphicFramePr/>
                <a:graphic xmlns:a="http://schemas.openxmlformats.org/drawingml/2006/main">
                  <a:graphicData uri="http://schemas.microsoft.com/office/word/2010/wordprocessingShape">
                    <wps:wsp>
                      <wps:cNvSpPr txBox="1"/>
                      <wps:spPr>
                        <a:xfrm>
                          <a:off x="0" y="0"/>
                          <a:ext cx="908685" cy="171660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EA6A95" w14:textId="77777777" w:rsidR="00541AC0" w:rsidRDefault="00CC777A">
                            <w:pPr>
                              <w:pStyle w:val="Para"/>
                              <w:spacing w:after="0" w:line="200" w:lineRule="exact"/>
                              <w:jc w:val="left"/>
                              <w:rPr>
                                <w:rFonts w:ascii="Helvetica" w:hAnsi="Helvetica"/>
                                <w:b/>
                                <w:sz w:val="15"/>
                                <w:szCs w:val="15"/>
                              </w:rPr>
                            </w:pPr>
                            <w:r>
                              <w:rPr>
                                <w:rFonts w:ascii="Helvetica" w:hAnsi="Helvetica"/>
                                <w:b/>
                                <w:bCs/>
                                <w:sz w:val="15"/>
                              </w:rPr>
                              <w:t>Helstu neikvæðu áhrifin</w:t>
                            </w:r>
                            <w:r>
                              <w:rPr>
                                <w:rFonts w:ascii="Helvetica" w:hAnsi="Helvetica"/>
                                <w:sz w:val="15"/>
                              </w:rPr>
                              <w:t xml:space="preserve"> eru mestu neikvæðu áhrif fjárfestingarákvarðana á sjálfbærniþætti sem varða umhverfismál, félagsmál og starfsmannamál, virðingu fyrir mannréttindum, mál sem varða baráttuna gegn spillingu og mútum.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2F2DF3" id="Text Box 221" o:spid="_x0000_s1188" type="#_x0000_t202" style="position:absolute;margin-left:7.8pt;margin-top:230.2pt;width:71.55pt;height:135.1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" filled="f" stroked="f" strokeweight=".5pt">
                <v:textbox inset="0,0,0,0">
                  <w:txbxContent>
                    <w:p w14:paraId="06EA6A95" w14:textId="77777777" w:rsidR="00541AC0" w:rsidRDefault="00CC777A">
                      <w:pPr>
                        <w:pStyle w:val="Para"/>
                        <w:spacing w:after="0" w:line="200" w:lineRule="exact"/>
                        <w:jc w:val="left"/>
                        <w:rPr>
                          <w:b/>
                          <w:sz w:val="15"/>
                          <w:szCs w:val="15"/>
                          <w:rFonts w:ascii="Helvetica" w:hAnsi="Helvetica"/>
                        </w:rPr>
                      </w:pPr>
                      <w:r>
                        <w:rPr>
                          <w:sz w:val="15"/>
                          <w:b/>
                          <w:bCs/>
                          <w:rFonts w:ascii="Helvetica" w:hAnsi="Helvetica"/>
                        </w:rPr>
                        <w:t xml:space="preserve">Helstu neikvæðu áhrifin</w:t>
                      </w:r>
                      <w:r>
                        <w:rPr>
                          <w:sz w:val="15"/>
                          <w:rFonts w:ascii="Helvetica" w:hAnsi="Helvetica"/>
                        </w:rPr>
                        <w:t xml:space="preserve"> eru mestu neikvæðu áhrif fjárfestingarákvarðana á sjálfbærniþætti sem varða umhverfismál, félagsmál og starfsmannamál, virðingu fyrir mannréttindum, mál sem varða baráttuna gegn spillingu og mútum.</w:t>
                      </w:r>
                    </w:p>
                  </w:txbxContent>
                </v:textbox>
              </v:shape>
            </w:pict>
          </mc:Fallback>
        </mc:AlternateContent>
      </w:r>
      <w:r>
        <w:rPr>
          <w:noProof/>
        </w:rPr>
        <mc:AlternateContent>
          <mc:Choice Requires="wps">
            <w:drawing>
              <wp:anchor distT="0" distB="0" distL="114300" distR="114300" simplePos="0" relativeHeight="251740160" behindDoc="0" locked="0" layoutInCell="1" allowOverlap="1" wp14:anchorId="0B10BF14" wp14:editId="1C7F1B24">
                <wp:simplePos x="0" y="0"/>
                <wp:positionH relativeFrom="column">
                  <wp:posOffset>2036990</wp:posOffset>
                </wp:positionH>
                <wp:positionV relativeFrom="paragraph">
                  <wp:posOffset>3050411</wp:posOffset>
                </wp:positionV>
                <wp:extent cx="3713005" cy="285750"/>
                <wp:effectExtent l="0" t="0" r="1905" b="0"/>
                <wp:wrapNone/>
                <wp:docPr id="222" name="Text Box 222"/>
                <wp:cNvGraphicFramePr/>
                <a:graphic xmlns:a="http://schemas.openxmlformats.org/drawingml/2006/main">
                  <a:graphicData uri="http://schemas.microsoft.com/office/word/2010/wordprocessingShape">
                    <wps:wsp>
                      <wps:cNvSpPr txBox="1"/>
                      <wps:spPr>
                        <a:xfrm>
                          <a:off x="0" y="0"/>
                          <a:ext cx="3713005"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E3A03E" w14:textId="77777777" w:rsidR="00541AC0" w:rsidRDefault="00CC777A">
                            <w:pPr>
                              <w:pStyle w:val="Para"/>
                              <w:spacing w:after="0" w:line="200" w:lineRule="exact"/>
                              <w:rPr>
                                <w:rFonts w:ascii="Helvetica" w:hAnsi="Helvetica"/>
                                <w:i/>
                                <w:color w:val="C00000"/>
                                <w:sz w:val="15"/>
                                <w:szCs w:val="15"/>
                              </w:rPr>
                            </w:pPr>
                            <w:r>
                              <w:rPr>
                                <w:rFonts w:ascii="Helvetica" w:hAnsi="Helvetica"/>
                                <w:i/>
                                <w:sz w:val="15"/>
                              </w:rPr>
                              <w:t>Hvernig var tekið tillit til vísa um neikvæð áhrif á sjálfbærniþætti?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10BF14" id="Text Box 222" o:spid="_x0000_s1189" type="#_x0000_t202" style="position:absolute;margin-left:160.4pt;margin-top:240.2pt;width:292.35pt;height:22.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" filled="f" stroked="f" strokeweight=".5pt">
                <v:textbox inset="0,0,0,0">
                  <w:txbxContent>
                    <w:p w14:paraId="3CE3A03E" w14:textId="77777777" w:rsidR="00541AC0" w:rsidRDefault="00CC777A">
                      <w:pPr>
                        <w:pStyle w:val="Para"/>
                        <w:spacing w:after="0" w:line="200" w:lineRule="exact"/>
                        <w:rPr>
                          <w:i/>
                          <w:color w:val="C00000"/>
                          <w:sz w:val="15"/>
                          <w:szCs w:val="15"/>
                          <w:rFonts w:ascii="Helvetica" w:hAnsi="Helvetica"/>
                        </w:rPr>
                      </w:pPr>
                      <w:r>
                        <w:rPr>
                          <w:i/>
                          <w:sz w:val="15"/>
                          <w:rFonts w:ascii="Helvetica" w:hAnsi="Helvetica"/>
                        </w:rPr>
                        <w:t xml:space="preserve">Hvernig var tekið tillit til vísa um neikvæð áhrif á sjálfbærniþætti?</w:t>
                      </w:r>
                    </w:p>
                  </w:txbxContent>
                </v:textbox>
              </v:shape>
            </w:pict>
          </mc:Fallback>
        </mc:AlternateContent>
      </w:r>
      <w:r>
        <w:rPr>
          <w:noProof/>
        </w:rPr>
        <mc:AlternateContent>
          <mc:Choice Requires="wps">
            <w:drawing>
              <wp:anchor distT="0" distB="0" distL="114300" distR="114300" simplePos="0" relativeHeight="251736064" behindDoc="0" locked="0" layoutInCell="1" allowOverlap="1" wp14:anchorId="5340E262" wp14:editId="7B39AD2E">
                <wp:simplePos x="0" y="0"/>
                <wp:positionH relativeFrom="column">
                  <wp:posOffset>2031380</wp:posOffset>
                </wp:positionH>
                <wp:positionV relativeFrom="paragraph">
                  <wp:posOffset>3443099</wp:posOffset>
                </wp:positionV>
                <wp:extent cx="3741747" cy="370247"/>
                <wp:effectExtent l="0" t="0" r="11430" b="10795"/>
                <wp:wrapNone/>
                <wp:docPr id="219" name="Text Box 219"/>
                <wp:cNvGraphicFramePr/>
                <a:graphic xmlns:a="http://schemas.openxmlformats.org/drawingml/2006/main">
                  <a:graphicData uri="http://schemas.microsoft.com/office/word/2010/wordprocessingShape">
                    <wps:wsp>
                      <wps:cNvSpPr txBox="1"/>
                      <wps:spPr>
                        <a:xfrm>
                          <a:off x="0" y="0"/>
                          <a:ext cx="3741747" cy="37024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680BB3" w14:textId="77777777" w:rsidR="00541AC0" w:rsidRDefault="00CC777A">
                            <w:pPr>
                              <w:pStyle w:val="Para"/>
                              <w:spacing w:after="0" w:line="200" w:lineRule="exact"/>
                              <w:rPr>
                                <w:rFonts w:ascii="Helvetica" w:hAnsi="Helvetica"/>
                                <w:i/>
                                <w:color w:val="C30000"/>
                                <w:sz w:val="15"/>
                                <w:szCs w:val="15"/>
                              </w:rPr>
                            </w:pPr>
                            <w:r>
                              <w:rPr>
                                <w:rFonts w:ascii="Helvetica" w:hAnsi="Helvetica"/>
                                <w:i/>
                                <w:sz w:val="15"/>
                              </w:rPr>
                              <w:t>Voru sjálfbærar fjárfestingar í samræmi við viðmiðunarreglur Efnahags- og framfarastofnunarinnar fyrir fjölþjóðleg fyrirtæki og leiðbeinandi meginreglur Sameinuðu þjóðanna um viðskipti og mannréttindi? Nánari upplýsingar: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40E262" id="Text Box 219" o:spid="_x0000_s1190" type="#_x0000_t202" style="position:absolute;margin-left:159.95pt;margin-top:271.1pt;width:294.65pt;height:29.1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" filled="f" stroked="f" strokeweight=".5pt">
                <v:textbox inset="0,0,0,0">
                  <w:txbxContent>
                    <w:p w14:paraId="75680BB3" w14:textId="77777777" w:rsidR="00541AC0" w:rsidRDefault="00CC777A">
                      <w:pPr>
                        <w:pStyle w:val="Para"/>
                        <w:spacing w:after="0" w:line="200" w:lineRule="exact"/>
                        <w:rPr>
                          <w:i/>
                          <w:color w:val="C30000"/>
                          <w:sz w:val="15"/>
                          <w:szCs w:val="15"/>
                          <w:rFonts w:ascii="Helvetica" w:hAnsi="Helvetica"/>
                        </w:rPr>
                      </w:pPr>
                      <w:r>
                        <w:rPr>
                          <w:i/>
                          <w:sz w:val="15"/>
                          <w:rFonts w:ascii="Helvetica" w:hAnsi="Helvetica"/>
                        </w:rPr>
                        <w:t xml:space="preserve">Voru sjálfbærar fjárfestingar í samræmi við viðmiðunarreglur Efnahags- og framfarastofnunarinnar fyrir fjölþjóðleg fyrirtæki og leiðbeinandi meginreglur Sameinuðu þjóðanna um viðskipti og mannréttindi?</w:t>
                      </w:r>
                      <w:r>
                        <w:rPr>
                          <w:i/>
                          <w:sz w:val="15"/>
                          <w:rFonts w:ascii="Helvetica" w:hAnsi="Helvetica"/>
                        </w:rPr>
                        <w:t xml:space="preserve"> </w:t>
                      </w:r>
                      <w:r>
                        <w:rPr>
                          <w:i/>
                          <w:sz w:val="15"/>
                          <w:rFonts w:ascii="Helvetica" w:hAnsi="Helvetica"/>
                        </w:rPr>
                        <w:t xml:space="preserve">Nánari upplýsingar:</w:t>
                      </w:r>
                    </w:p>
                  </w:txbxContent>
                </v:textbox>
              </v:shape>
            </w:pict>
          </mc:Fallback>
        </mc:AlternateContent>
      </w:r>
      <w:r>
        <w:rPr>
          <w:noProof/>
        </w:rPr>
        <mc:AlternateContent>
          <mc:Choice Requires="wps">
            <w:drawing>
              <wp:anchor distT="0" distB="0" distL="114300" distR="114300" simplePos="0" relativeHeight="251741184" behindDoc="0" locked="0" layoutInCell="1" allowOverlap="1" wp14:anchorId="6EB5A6E8" wp14:editId="49D11362">
                <wp:simplePos x="0" y="0"/>
                <wp:positionH relativeFrom="column">
                  <wp:posOffset>1588205</wp:posOffset>
                </wp:positionH>
                <wp:positionV relativeFrom="paragraph">
                  <wp:posOffset>2298696</wp:posOffset>
                </wp:positionV>
                <wp:extent cx="4161790" cy="493664"/>
                <wp:effectExtent l="0" t="0" r="10160" b="1905"/>
                <wp:wrapNone/>
                <wp:docPr id="223" name="Text Box 223"/>
                <wp:cNvGraphicFramePr/>
                <a:graphic xmlns:a="http://schemas.openxmlformats.org/drawingml/2006/main">
                  <a:graphicData uri="http://schemas.microsoft.com/office/word/2010/wordprocessingShape">
                    <wps:wsp>
                      <wps:cNvSpPr txBox="1"/>
                      <wps:spPr>
                        <a:xfrm>
                          <a:off x="0" y="0"/>
                          <a:ext cx="4161790" cy="49366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9B569E"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Hvernig ollu sjálfbæru fjárfestingarnar sem fjármálaafurðin réðst í að hluta, ekki verulegum skaða á umhverfislegum eða félagslegum markmiðum um sjálfbæra fjárfestingu?</w:t>
                            </w:r>
                            <w:r>
                              <w:rPr>
                                <w:rFonts w:ascii="Helvetica" w:hAnsi="Helvetica"/>
                                <w:i/>
                                <w:sz w:val="15"/>
                              </w:rPr>
                              <w:t xml:space="preserve"> </w:t>
                            </w:r>
                            <w:r>
                              <w:rPr>
                                <w:rFonts w:ascii="Helvetica" w:hAnsi="Helvetica"/>
                                <w:i/>
                                <w:color w:val="C30000"/>
                                <w:sz w:val="15"/>
                              </w:rPr>
                              <w:t>[tilgreina skal ef fjármálaafurðin inniheldur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B5A6E8" id="Text Box 223" o:spid="_x0000_s1191" type="#_x0000_t202" style="position:absolute;margin-left:125.05pt;margin-top:181pt;width:327.7pt;height:38.8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" filled="f" stroked="f" strokeweight=".5pt">
                <v:textbox inset="0,0,0,0">
                  <w:txbxContent>
                    <w:p w14:paraId="129B569E" w14:textId="77777777" w:rsidR="00541AC0" w:rsidRDefault="00CC777A">
                      <w:pPr>
                        <w:pStyle w:val="Para"/>
                        <w:spacing w:after="0" w:line="200" w:lineRule="exact"/>
                        <w:rPr>
                          <w:i/>
                          <w:color w:val="C00000"/>
                          <w:sz w:val="15"/>
                          <w:szCs w:val="15"/>
                          <w:rFonts w:ascii="Helvetica" w:hAnsi="Helvetica"/>
                        </w:rPr>
                      </w:pPr>
                      <w:r>
                        <w:rPr>
                          <w:i/>
                          <w:sz w:val="15"/>
                          <w:b/>
                          <w:rFonts w:ascii="Helvetica" w:hAnsi="Helvetica"/>
                        </w:rPr>
                        <w:t xml:space="preserve">Hvernig ollu sjálfbæru fjárfestingarnar sem fjármálaafurðin réðst í að hluta, ekki verulegum skaða á umhverfislegum eða félagslegum markmiðum um sjálfbæra fjárfestingu?</w:t>
                      </w:r>
                      <w:r>
                        <w:rPr>
                          <w:i/>
                          <w:sz w:val="15"/>
                          <w:rFonts w:ascii="Helvetica" w:hAnsi="Helvetica"/>
                        </w:rPr>
                        <w:t xml:space="preserve"> </w:t>
                      </w:r>
                      <w:r>
                        <w:rPr>
                          <w:i/>
                          <w:sz w:val="15"/>
                          <w:color w:val="C30000"/>
                          <w:rFonts w:ascii="Helvetica" w:hAnsi="Helvetica"/>
                        </w:rPr>
                        <w:t xml:space="preserve">[tilgreina skal ef fjármálaafurðin inniheldur sjálfbærar fjárfestingar]</w:t>
                      </w:r>
                    </w:p>
                  </w:txbxContent>
                </v:textbox>
              </v:shape>
            </w:pict>
          </mc:Fallback>
        </mc:AlternateContent>
      </w:r>
      <w:r>
        <w:rPr>
          <w:noProof/>
        </w:rPr>
        <mc:AlternateContent>
          <mc:Choice Requires="wps">
            <w:drawing>
              <wp:anchor distT="0" distB="0" distL="114300" distR="114300" simplePos="0" relativeHeight="251735040" behindDoc="0" locked="0" layoutInCell="1" allowOverlap="1" wp14:anchorId="74E16F3D" wp14:editId="077572CC">
                <wp:simplePos x="0" y="0"/>
                <wp:positionH relativeFrom="column">
                  <wp:posOffset>1605035</wp:posOffset>
                </wp:positionH>
                <wp:positionV relativeFrom="paragraph">
                  <wp:posOffset>851364</wp:posOffset>
                </wp:positionV>
                <wp:extent cx="4156075" cy="948058"/>
                <wp:effectExtent l="0" t="0" r="0" b="4445"/>
                <wp:wrapNone/>
                <wp:docPr id="218" name="Text Box 218"/>
                <wp:cNvGraphicFramePr/>
                <a:graphic xmlns:a="http://schemas.openxmlformats.org/drawingml/2006/main">
                  <a:graphicData uri="http://schemas.microsoft.com/office/word/2010/wordprocessingShape">
                    <wps:wsp>
                      <wps:cNvSpPr txBox="1"/>
                      <wps:spPr>
                        <a:xfrm>
                          <a:off x="0" y="0"/>
                          <a:ext cx="4156075" cy="94805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920116"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 xml:space="preserve">Hver voru markmið sjálfbærra fjárfestinga sem fjármálaafurðin gerði að hluta og hvernig stuðlaði sjálfbær fjárfesting að slíkum markmiðum? </w:t>
                            </w:r>
                            <w:r>
                              <w:rPr>
                                <w:rFonts w:ascii="Helvetica" w:hAnsi="Helvetica"/>
                                <w:i/>
                                <w:color w:val="C30000"/>
                                <w:sz w:val="15"/>
                              </w:rPr>
                              <w:t>[tilgreina skal fyrir fjármálaafurðir sem gerðu sjálfbærar fjárfestingar og lýsa markmiðinu, þegar það kemur ekki fram í svarinu við spurningunni hér að ofan. Lýsa skal hvernig sjálfbæru fjárfestingarnar stuðluðu að markmiðinu um sjálfbæra fjárfestingu. Að því er varðar fjármálaafurðirnar sem um getur í fyrstu málsgrein 6. gr. reglugerðar (ESB) 2020/852 skal telja upp þau umhverfismarkmið sem sett eru fram í 9. gr. þeirrar reglugerðar sem sjálfbæra fjárfestingin sem liggur til grundvallar fjármálaafurðinni stuðlaði að]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E16F3D" id="Text Box 218" o:spid="_x0000_s1192" type="#_x0000_t202" style="position:absolute;margin-left:126.4pt;margin-top:67.05pt;width:327.25pt;height:74.6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" filled="f" stroked="f" strokeweight=".5pt">
                <v:textbox inset="0,0,0,0">
                  <w:txbxContent>
                    <w:p w14:paraId="55920116" w14:textId="77777777" w:rsidR="00541AC0" w:rsidRDefault="00CC777A">
                      <w:pPr>
                        <w:pStyle w:val="Para"/>
                        <w:spacing w:after="0" w:line="200" w:lineRule="exact"/>
                        <w:rPr>
                          <w:i/>
                          <w:color w:val="C00000"/>
                          <w:sz w:val="15"/>
                          <w:szCs w:val="15"/>
                          <w:rFonts w:ascii="Helvetica" w:hAnsi="Helvetica"/>
                        </w:rPr>
                      </w:pPr>
                      <w:r>
                        <w:rPr>
                          <w:i/>
                          <w:sz w:val="15"/>
                          <w:b/>
                          <w:rFonts w:ascii="Helvetica" w:hAnsi="Helvetica"/>
                        </w:rPr>
                        <w:t xml:space="preserve">Hver voru markmið sjálfbærra fjárfestinga sem fjármálaafurðin gerði að hluta og hvernig stuðlaði sjálfbær fjárfesting að slíkum markmiðum?</w:t>
                      </w:r>
                      <w:r>
                        <w:rPr>
                          <w:i/>
                          <w:sz w:val="15"/>
                          <w:b/>
                          <w:rFonts w:ascii="Helvetica" w:hAnsi="Helvetica"/>
                        </w:rPr>
                        <w:t xml:space="preserve"> </w:t>
                      </w:r>
                      <w:r>
                        <w:rPr>
                          <w:i/>
                          <w:sz w:val="15"/>
                          <w:color w:val="C30000"/>
                          <w:rFonts w:ascii="Helvetica" w:hAnsi="Helvetica"/>
                        </w:rPr>
                        <w:t xml:space="preserve">[tilgreina skal fyrir fjármálaafurðir sem gerðu sjálfbærar fjárfestingar og lýsa markmiðinu, þegar það kemur ekki fram í svarinu við spurningunni hér að ofan.</w:t>
                      </w:r>
                      <w:r>
                        <w:rPr>
                          <w:i/>
                          <w:sz w:val="15"/>
                          <w:color w:val="C30000"/>
                          <w:rFonts w:ascii="Helvetica" w:hAnsi="Helvetica"/>
                        </w:rPr>
                        <w:t xml:space="preserve"> </w:t>
                      </w:r>
                      <w:r>
                        <w:rPr>
                          <w:i/>
                          <w:sz w:val="15"/>
                          <w:color w:val="C30000"/>
                          <w:rFonts w:ascii="Helvetica" w:hAnsi="Helvetica"/>
                        </w:rPr>
                        <w:t xml:space="preserve">Lýsa skal hvernig sjálfbæru fjárfestingarnar stuðluðu að markmiðinu um sjálfbæra fjárfestingu.</w:t>
                      </w:r>
                      <w:r>
                        <w:rPr>
                          <w:i/>
                          <w:sz w:val="15"/>
                          <w:color w:val="C30000"/>
                          <w:rFonts w:ascii="Helvetica" w:hAnsi="Helvetica"/>
                        </w:rPr>
                        <w:t xml:space="preserve"> </w:t>
                      </w:r>
                      <w:r>
                        <w:rPr>
                          <w:i/>
                          <w:sz w:val="15"/>
                          <w:color w:val="C30000"/>
                          <w:rFonts w:ascii="Helvetica" w:hAnsi="Helvetica"/>
                        </w:rPr>
                        <w:t xml:space="preserve">Að því er varðar fjármálaafurðirnar sem um getur í fyrstu málsgrein 6. gr. reglugerðar (ESB) 2020/852 skal telja upp þau umhverfismarkmið sem sett eru fram í 9. gr. þeirrar reglugerðar sem sjálfbæra fjárfestingin sem liggur til grundvallar fjármálaafurðinni stuðlaði að]</w:t>
                      </w:r>
                    </w:p>
                  </w:txbxContent>
                </v:textbox>
              </v:shape>
            </w:pict>
          </mc:Fallback>
        </mc:AlternateContent>
      </w:r>
      <w:r>
        <w:rPr>
          <w:noProof/>
        </w:rPr>
        <w:drawing>
          <wp:inline distT="0" distB="0" distL="0" distR="0" wp14:anchorId="3FC1A47F" wp14:editId="02D0724F">
            <wp:extent cx="5867400" cy="6412230"/>
            <wp:effectExtent l="0" t="0" r="0" b="762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867400" cy="6412230"/>
                    </a:xfrm>
                    <a:prstGeom prst="rect">
                      <a:avLst/>
                    </a:prstGeom>
                  </pic:spPr>
                </pic:pic>
              </a:graphicData>
            </a:graphic>
          </wp:inline>
        </w:drawing>
      </w:r>
    </w:p>
    <w:p w14:paraId="76B4657F" w14:textId="77777777" w:rsidR="00541AC0" w:rsidRDefault="00CC777A">
      <w:pPr>
        <w:pStyle w:val="Para"/>
        <w:spacing w:line="240" w:lineRule="auto"/>
        <w:jc w:val="left"/>
      </w:pPr>
      <w:r>
        <w:br w:type="page"/>
      </w:r>
    </w:p>
    <w:p w14:paraId="01A6ADBB" w14:textId="77777777" w:rsidR="00541AC0" w:rsidRDefault="00541AC0">
      <w:pPr>
        <w:pStyle w:val="Para"/>
        <w:spacing w:line="240" w:lineRule="auto"/>
        <w:jc w:val="left"/>
        <w:rPr>
          <w:noProof/>
          <w:lang w:val="en-US"/>
        </w:rPr>
      </w:pPr>
    </w:p>
    <w:p w14:paraId="72638452" w14:textId="77777777" w:rsidR="00541AC0" w:rsidRDefault="00CC777A">
      <w:pPr>
        <w:pStyle w:val="Para"/>
        <w:spacing w:line="240" w:lineRule="auto"/>
        <w:jc w:val="left"/>
      </w:pPr>
      <w:r>
        <w:rPr>
          <w:noProof/>
        </w:rPr>
        <mc:AlternateContent>
          <mc:Choice Requires="wps">
            <w:drawing>
              <wp:anchor distT="0" distB="0" distL="114300" distR="114300" simplePos="0" relativeHeight="247291392" behindDoc="0" locked="0" layoutInCell="1" allowOverlap="1" wp14:anchorId="11BDEFD5" wp14:editId="3EA67B86">
                <wp:simplePos x="0" y="0"/>
                <wp:positionH relativeFrom="column">
                  <wp:posOffset>115515</wp:posOffset>
                </wp:positionH>
                <wp:positionV relativeFrom="paragraph">
                  <wp:posOffset>6280660</wp:posOffset>
                </wp:positionV>
                <wp:extent cx="808689" cy="676550"/>
                <wp:effectExtent l="0" t="0" r="10795" b="9525"/>
                <wp:wrapNone/>
                <wp:docPr id="15" name="Text Box 15"/>
                <wp:cNvGraphicFramePr/>
                <a:graphic xmlns:a="http://schemas.openxmlformats.org/drawingml/2006/main">
                  <a:graphicData uri="http://schemas.microsoft.com/office/word/2010/wordprocessingShape">
                    <wps:wsp>
                      <wps:cNvSpPr txBox="1"/>
                      <wps:spPr>
                        <a:xfrm>
                          <a:off x="0" y="0"/>
                          <a:ext cx="808689" cy="6765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BD0481"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Eignaskipting</w:t>
                            </w:r>
                            <w:r>
                              <w:rPr>
                                <w:rFonts w:ascii="Helvetica" w:hAnsi="Helvetica"/>
                                <w:sz w:val="15"/>
                              </w:rPr>
                              <w:t xml:space="preserve"> lýsir hlutdeild fjárfestinga í tilteknum eignum.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BDEFD5" id="Text Box 15" o:spid="_x0000_s1193" type="#_x0000_t202" style="position:absolute;margin-left:9.1pt;margin-top:494.55pt;width:63.7pt;height:53.25pt;z-index:247291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" filled="f" stroked="f" strokeweight=".5pt">
                <v:textbox inset="0,0,0,0">
                  <w:txbxContent>
                    <w:p w14:paraId="0DBD0481"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Eignaskipting</w:t>
                      </w:r>
                      <w:r>
                        <w:rPr>
                          <w:sz w:val="15"/>
                          <w:rFonts w:ascii="Helvetica" w:hAnsi="Helvetica"/>
                        </w:rPr>
                        <w:t xml:space="preserve"> lýsir hlutdeild fjárfestinga í tilteknum eignum.</w:t>
                      </w:r>
                    </w:p>
                  </w:txbxContent>
                </v:textbox>
              </v:shape>
            </w:pict>
          </mc:Fallback>
        </mc:AlternateContent>
      </w:r>
      <w:r>
        <w:rPr>
          <w:noProof/>
        </w:rPr>
        <mc:AlternateContent>
          <mc:Choice Requires="wps">
            <w:drawing>
              <wp:anchor distT="0" distB="0" distL="114300" distR="114300" simplePos="0" relativeHeight="247185920" behindDoc="0" locked="0" layoutInCell="1" allowOverlap="1" wp14:anchorId="13DD968E" wp14:editId="36E57504">
                <wp:simplePos x="0" y="0"/>
                <wp:positionH relativeFrom="column">
                  <wp:posOffset>1667921</wp:posOffset>
                </wp:positionH>
                <wp:positionV relativeFrom="paragraph">
                  <wp:posOffset>5637530</wp:posOffset>
                </wp:positionV>
                <wp:extent cx="2922909" cy="163852"/>
                <wp:effectExtent l="0" t="0" r="10795" b="7620"/>
                <wp:wrapNone/>
                <wp:docPr id="14" name="Text Box 14"/>
                <wp:cNvGraphicFramePr/>
                <a:graphic xmlns:a="http://schemas.openxmlformats.org/drawingml/2006/main">
                  <a:graphicData uri="http://schemas.microsoft.com/office/word/2010/wordprocessingShape">
                    <wps:wsp>
                      <wps:cNvSpPr txBox="1"/>
                      <wps:spPr>
                        <a:xfrm>
                          <a:off x="0" y="0"/>
                          <a:ext cx="2922909" cy="16385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349CAD"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Hvert var hlutfall sjálfbærnitengdra fjárfestinga?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DD968E" id="Text Box 14" o:spid="_x0000_s1194" type="#_x0000_t202" style="position:absolute;margin-left:131.35pt;margin-top:443.9pt;width:230.15pt;height:12.9pt;z-index:24718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" filled="f" stroked="f" strokeweight=".5pt">
                <v:textbox inset="0,0,0,0">
                  <w:txbxContent>
                    <w:p w14:paraId="09349CAD" w14:textId="77777777" w:rsidR="00541AC0" w:rsidRDefault="00CC777A">
                      <w:pPr>
                        <w:pStyle w:val="Para"/>
                        <w:spacing w:after="0" w:line="200" w:lineRule="exact"/>
                        <w:rPr>
                          <w:color w:val="C00000"/>
                          <w:sz w:val="15"/>
                          <w:szCs w:val="15"/>
                          <w:rFonts w:ascii="Helvetica" w:hAnsi="Helvetica"/>
                        </w:rPr>
                      </w:pPr>
                      <w:r>
                        <w:rPr>
                          <w:b/>
                          <w:sz w:val="15"/>
                          <w:rFonts w:ascii="Helvetica" w:hAnsi="Helvetica"/>
                        </w:rPr>
                        <w:t xml:space="preserve">Hvert var hlutfall sjálfbærnitengdra fjárfestinga?</w:t>
                      </w:r>
                    </w:p>
                  </w:txbxContent>
                </v:textbox>
              </v:shape>
            </w:pict>
          </mc:Fallback>
        </mc:AlternateContent>
      </w:r>
      <w:r>
        <w:rPr>
          <w:noProof/>
        </w:rPr>
        <mc:AlternateContent>
          <mc:Choice Requires="wps">
            <w:drawing>
              <wp:anchor distT="0" distB="0" distL="114300" distR="114300" simplePos="0" relativeHeight="247295488" behindDoc="0" locked="0" layoutInCell="1" allowOverlap="1" wp14:anchorId="1BC6F378" wp14:editId="3A771457">
                <wp:simplePos x="0" y="0"/>
                <wp:positionH relativeFrom="column">
                  <wp:posOffset>2032841</wp:posOffset>
                </wp:positionH>
                <wp:positionV relativeFrom="paragraph">
                  <wp:posOffset>6424930</wp:posOffset>
                </wp:positionV>
                <wp:extent cx="1490525" cy="184994"/>
                <wp:effectExtent l="0" t="0" r="14605" b="5715"/>
                <wp:wrapNone/>
                <wp:docPr id="16" name="Text Box 16"/>
                <wp:cNvGraphicFramePr/>
                <a:graphic xmlns:a="http://schemas.openxmlformats.org/drawingml/2006/main">
                  <a:graphicData uri="http://schemas.microsoft.com/office/word/2010/wordprocessingShape">
                    <wps:wsp>
                      <wps:cNvSpPr txBox="1"/>
                      <wps:spPr>
                        <a:xfrm>
                          <a:off x="0" y="0"/>
                          <a:ext cx="1490525" cy="18499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6451EE"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 var eignaskiptingin?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C6F378" id="Text Box 16" o:spid="_x0000_s1195" type="#_x0000_t202" style="position:absolute;margin-left:160.05pt;margin-top:505.9pt;width:117.35pt;height:14.55pt;z-index:247295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" filled="f" stroked="f" strokeweight=".5pt">
                <v:textbox inset="0,0,0,0">
                  <w:txbxContent>
                    <w:p w14:paraId="2A6451EE"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Hver var eignaskiptingin?</w:t>
                      </w:r>
                    </w:p>
                  </w:txbxContent>
                </v:textbox>
              </v:shape>
            </w:pict>
          </mc:Fallback>
        </mc:AlternateContent>
      </w:r>
      <w:r>
        <w:rPr>
          <w:noProof/>
        </w:rPr>
        <mc:AlternateContent>
          <mc:Choice Requires="wps">
            <w:drawing>
              <wp:anchor distT="0" distB="0" distL="114300" distR="114300" simplePos="0" relativeHeight="246967808" behindDoc="0" locked="0" layoutInCell="1" allowOverlap="1" wp14:anchorId="05542DF8" wp14:editId="097426D7">
                <wp:simplePos x="0" y="0"/>
                <wp:positionH relativeFrom="column">
                  <wp:posOffset>1658895</wp:posOffset>
                </wp:positionH>
                <wp:positionV relativeFrom="paragraph">
                  <wp:posOffset>54283</wp:posOffset>
                </wp:positionV>
                <wp:extent cx="4056105" cy="403860"/>
                <wp:effectExtent l="0" t="0" r="1905" b="15240"/>
                <wp:wrapNone/>
                <wp:docPr id="8" name="Text Box 8"/>
                <wp:cNvGraphicFramePr/>
                <a:graphic xmlns:a="http://schemas.openxmlformats.org/drawingml/2006/main">
                  <a:graphicData uri="http://schemas.microsoft.com/office/word/2010/wordprocessingShape">
                    <wps:wsp>
                      <wps:cNvSpPr txBox="1"/>
                      <wps:spPr>
                        <a:xfrm>
                          <a:off x="0" y="0"/>
                          <a:ext cx="4056105" cy="4038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BC63DF" w14:textId="77777777" w:rsidR="00541AC0" w:rsidRDefault="00CC777A">
                            <w:pPr>
                              <w:pStyle w:val="Para"/>
                              <w:spacing w:after="0" w:line="200" w:lineRule="exact"/>
                              <w:rPr>
                                <w:rFonts w:ascii="Helvetica" w:hAnsi="Helvetica"/>
                                <w:i/>
                                <w:color w:val="C30000"/>
                                <w:sz w:val="15"/>
                                <w:szCs w:val="15"/>
                              </w:rPr>
                            </w:pPr>
                            <w:r>
                              <w:rPr>
                                <w:rFonts w:ascii="Helvetica" w:hAnsi="Helvetica"/>
                                <w:b/>
                                <w:sz w:val="15"/>
                              </w:rPr>
                              <w:t>Hvernig tók þessi fjármálaafurð tillit til helstu neikvæðu áhrifa á sjálfbærniþætti?</w:t>
                            </w:r>
                            <w:r>
                              <w:rPr>
                                <w:rFonts w:ascii="Helvetica" w:hAnsi="Helvetica"/>
                                <w:sz w:val="15"/>
                              </w:rPr>
                              <w:t xml:space="preserve"> </w:t>
                            </w:r>
                            <w:r>
                              <w:rPr>
                                <w:rFonts w:ascii="Helvetica" w:hAnsi="Helvetica"/>
                                <w:i/>
                                <w:color w:val="C30000"/>
                                <w:sz w:val="15"/>
                              </w:rPr>
                              <w:t>[svara skal lið ef fjármálaafurð tók tillit til helstu neikvæðu áhrifa á sjálfbærniþætti]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542DF8" id="Text Box 8" o:spid="_x0000_s1196" type="#_x0000_t202" style="position:absolute;margin-left:130.6pt;margin-top:4.25pt;width:319.4pt;height:31.8pt;z-index:2469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" filled="f" stroked="f" strokeweight=".5pt">
                <v:textbox inset="0,0,0,0">
                  <w:txbxContent>
                    <w:p w14:paraId="71BC63DF" w14:textId="77777777" w:rsidR="00541AC0" w:rsidRDefault="00CC777A">
                      <w:pPr>
                        <w:pStyle w:val="Para"/>
                        <w:spacing w:after="0" w:line="200" w:lineRule="exact"/>
                        <w:rPr>
                          <w:i/>
                          <w:color w:val="C30000"/>
                          <w:sz w:val="15"/>
                          <w:szCs w:val="15"/>
                          <w:rFonts w:ascii="Helvetica" w:hAnsi="Helvetica"/>
                        </w:rPr>
                      </w:pPr>
                      <w:r>
                        <w:rPr>
                          <w:sz w:val="15"/>
                          <w:b/>
                          <w:rFonts w:ascii="Helvetica" w:hAnsi="Helvetica"/>
                        </w:rPr>
                        <w:t xml:space="preserve">Hvernig tók þessi fjármálaafurð tillit til helstu neikvæðu áhrifa á sjálfbærniþætti?</w:t>
                      </w:r>
                      <w:r>
                        <w:rPr>
                          <w:sz w:val="15"/>
                          <w:rFonts w:ascii="Helvetica" w:hAnsi="Helvetica"/>
                        </w:rPr>
                        <w:t xml:space="preserve"> </w:t>
                      </w:r>
                      <w:r>
                        <w:rPr>
                          <w:sz w:val="15"/>
                          <w:i/>
                          <w:color w:val="C30000"/>
                          <w:rFonts w:ascii="Helvetica" w:hAnsi="Helvetica"/>
                        </w:rPr>
                        <w:t xml:space="preserve">[svara skal lið ef fjármálaafurð tók tillit til helstu neikvæðu áhrifa á sjálfbærniþætti]</w:t>
                      </w:r>
                    </w:p>
                  </w:txbxContent>
                </v:textbox>
              </v:shape>
            </w:pict>
          </mc:Fallback>
        </mc:AlternateContent>
      </w:r>
      <w:r>
        <w:rPr>
          <w:noProof/>
        </w:rPr>
        <mc:AlternateContent>
          <mc:Choice Requires="wps">
            <w:drawing>
              <wp:anchor distT="0" distB="0" distL="114300" distR="114300" simplePos="0" relativeHeight="246900224" behindDoc="0" locked="0" layoutInCell="1" allowOverlap="1" wp14:anchorId="4802ABDF" wp14:editId="29885278">
                <wp:simplePos x="0" y="0"/>
                <wp:positionH relativeFrom="column">
                  <wp:posOffset>1674495</wp:posOffset>
                </wp:positionH>
                <wp:positionV relativeFrom="paragraph">
                  <wp:posOffset>1758744</wp:posOffset>
                </wp:positionV>
                <wp:extent cx="2616347" cy="179708"/>
                <wp:effectExtent l="0" t="0" r="12700" b="10795"/>
                <wp:wrapNone/>
                <wp:docPr id="7" name="Text Box 7"/>
                <wp:cNvGraphicFramePr/>
                <a:graphic xmlns:a="http://schemas.openxmlformats.org/drawingml/2006/main">
                  <a:graphicData uri="http://schemas.microsoft.com/office/word/2010/wordprocessingShape">
                    <wps:wsp>
                      <wps:cNvSpPr txBox="1"/>
                      <wps:spPr>
                        <a:xfrm>
                          <a:off x="0" y="0"/>
                          <a:ext cx="2616347" cy="17970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E89D50"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Hverjar voru helstu fjárfestingar þessarar fjármálaafurðar?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02ABDF" id="Text Box 7" o:spid="_x0000_s1197" type="#_x0000_t202" style="position:absolute;margin-left:131.85pt;margin-top:138.5pt;width:206pt;height:14.15pt;z-index:2469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" filled="f" stroked="f" strokeweight=".5pt">
                <v:textbox inset="0,0,0,0">
                  <w:txbxContent>
                    <w:p w14:paraId="1EE89D50" w14:textId="77777777" w:rsidR="00541AC0" w:rsidRDefault="00CC777A">
                      <w:pPr>
                        <w:pStyle w:val="Para"/>
                        <w:spacing w:after="0" w:line="200" w:lineRule="exact"/>
                        <w:rPr>
                          <w:color w:val="C00000"/>
                          <w:sz w:val="15"/>
                          <w:szCs w:val="15"/>
                          <w:rFonts w:ascii="Helvetica" w:hAnsi="Helvetica"/>
                        </w:rPr>
                      </w:pPr>
                      <w:r>
                        <w:rPr>
                          <w:b/>
                          <w:sz w:val="15"/>
                          <w:rFonts w:ascii="Helvetica" w:hAnsi="Helvetica"/>
                        </w:rPr>
                        <w:t xml:space="preserve">Hverjar voru helstu fjárfestingar þessarar fjármálaafurðar?</w:t>
                      </w:r>
                    </w:p>
                  </w:txbxContent>
                </v:textbox>
              </v:shape>
            </w:pict>
          </mc:Fallback>
        </mc:AlternateContent>
      </w:r>
      <w:r>
        <w:rPr>
          <w:noProof/>
        </w:rPr>
        <mc:AlternateContent>
          <mc:Choice Requires="wps">
            <w:drawing>
              <wp:anchor distT="0" distB="0" distL="114300" distR="114300" simplePos="0" relativeHeight="247053824" behindDoc="0" locked="0" layoutInCell="1" allowOverlap="1" wp14:anchorId="6DD091DE" wp14:editId="7578EE67">
                <wp:simplePos x="0" y="0"/>
                <wp:positionH relativeFrom="column">
                  <wp:posOffset>1576705</wp:posOffset>
                </wp:positionH>
                <wp:positionV relativeFrom="paragraph">
                  <wp:posOffset>2341039</wp:posOffset>
                </wp:positionV>
                <wp:extent cx="982980" cy="153035"/>
                <wp:effectExtent l="0" t="0" r="7620" b="0"/>
                <wp:wrapNone/>
                <wp:docPr id="11" name="Text Box 11"/>
                <wp:cNvGraphicFramePr/>
                <a:graphic xmlns:a="http://schemas.openxmlformats.org/drawingml/2006/main">
                  <a:graphicData uri="http://schemas.microsoft.com/office/word/2010/wordprocessingShape">
                    <wps:wsp>
                      <wps:cNvSpPr txBox="1"/>
                      <wps:spPr>
                        <a:xfrm>
                          <a:off x="0" y="0"/>
                          <a:ext cx="982980" cy="1530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B39C08"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Stærstu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D091DE" id="Text Box 11" o:spid="_x0000_s1198" type="#_x0000_t202" style="position:absolute;margin-left:124.15pt;margin-top:184.35pt;width:77.4pt;height:12.05pt;z-index:24705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" filled="f" stroked="f" strokeweight=".5pt">
                <v:textbox inset="0,0,0,0">
                  <w:txbxContent>
                    <w:p w14:paraId="45B39C08" w14:textId="77777777" w:rsidR="00541AC0" w:rsidRDefault="00CC777A">
                      <w:pPr>
                        <w:pStyle w:val="Para"/>
                        <w:spacing w:after="0" w:line="200" w:lineRule="exact"/>
                        <w:rPr>
                          <w:color w:val="C00000"/>
                          <w:sz w:val="15"/>
                          <w:szCs w:val="15"/>
                          <w:rFonts w:ascii="Helvetica" w:hAnsi="Helvetica"/>
                        </w:rPr>
                      </w:pPr>
                      <w:r>
                        <w:rPr>
                          <w:b/>
                          <w:sz w:val="15"/>
                          <w:rFonts w:ascii="Helvetica" w:hAnsi="Helvetica"/>
                        </w:rPr>
                        <w:t xml:space="preserve">Stærstu fjárfestingar</w:t>
                      </w:r>
                    </w:p>
                  </w:txbxContent>
                </v:textbox>
              </v:shape>
            </w:pict>
          </mc:Fallback>
        </mc:AlternateContent>
      </w:r>
      <w:r>
        <w:rPr>
          <w:noProof/>
        </w:rPr>
        <mc:AlternateContent>
          <mc:Choice Requires="wps">
            <w:drawing>
              <wp:anchor distT="0" distB="0" distL="114300" distR="114300" simplePos="0" relativeHeight="247076352" behindDoc="0" locked="0" layoutInCell="1" allowOverlap="1" wp14:anchorId="3B5ECFE4" wp14:editId="3F5A3C03">
                <wp:simplePos x="0" y="0"/>
                <wp:positionH relativeFrom="column">
                  <wp:posOffset>5076396</wp:posOffset>
                </wp:positionH>
                <wp:positionV relativeFrom="paragraph">
                  <wp:posOffset>2342515</wp:posOffset>
                </wp:positionV>
                <wp:extent cx="401320" cy="153035"/>
                <wp:effectExtent l="0" t="0" r="0" b="0"/>
                <wp:wrapNone/>
                <wp:docPr id="13" name="Text Box 13"/>
                <wp:cNvGraphicFramePr/>
                <a:graphic xmlns:a="http://schemas.openxmlformats.org/drawingml/2006/main">
                  <a:graphicData uri="http://schemas.microsoft.com/office/word/2010/wordprocessingShape">
                    <wps:wsp>
                      <wps:cNvSpPr txBox="1"/>
                      <wps:spPr>
                        <a:xfrm>
                          <a:off x="0" y="0"/>
                          <a:ext cx="401320" cy="1530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43344F"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Land</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5ECFE4" id="Text Box 13" o:spid="_x0000_s1199" type="#_x0000_t202" style="position:absolute;margin-left:399.7pt;margin-top:184.45pt;width:31.6pt;height:12.05pt;z-index:24707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" filled="f" stroked="f" strokeweight=".5pt">
                <v:textbox inset="0,0,0,0">
                  <w:txbxContent>
                    <w:p w14:paraId="3C43344F" w14:textId="77777777" w:rsidR="00541AC0" w:rsidRDefault="00CC777A">
                      <w:pPr>
                        <w:pStyle w:val="Para"/>
                        <w:spacing w:after="0" w:line="200" w:lineRule="exact"/>
                        <w:rPr>
                          <w:color w:val="C00000"/>
                          <w:sz w:val="15"/>
                          <w:szCs w:val="15"/>
                          <w:rFonts w:ascii="Helvetica" w:hAnsi="Helvetica"/>
                        </w:rPr>
                      </w:pPr>
                      <w:r>
                        <w:rPr>
                          <w:b/>
                          <w:sz w:val="15"/>
                          <w:rFonts w:ascii="Helvetica" w:hAnsi="Helvetica"/>
                        </w:rPr>
                        <w:t xml:space="preserve">Land</w:t>
                      </w:r>
                    </w:p>
                  </w:txbxContent>
                </v:textbox>
              </v:shape>
            </w:pict>
          </mc:Fallback>
        </mc:AlternateContent>
      </w:r>
      <w:r>
        <w:rPr>
          <w:noProof/>
        </w:rPr>
        <mc:AlternateContent>
          <mc:Choice Requires="wps">
            <w:drawing>
              <wp:anchor distT="0" distB="0" distL="114300" distR="114300" simplePos="0" relativeHeight="247066112" behindDoc="0" locked="0" layoutInCell="1" allowOverlap="1" wp14:anchorId="03BD254C" wp14:editId="0A4C7ECC">
                <wp:simplePos x="0" y="0"/>
                <wp:positionH relativeFrom="column">
                  <wp:posOffset>3891486</wp:posOffset>
                </wp:positionH>
                <wp:positionV relativeFrom="paragraph">
                  <wp:posOffset>2342515</wp:posOffset>
                </wp:positionV>
                <wp:extent cx="459740" cy="153035"/>
                <wp:effectExtent l="0" t="0" r="0" b="0"/>
                <wp:wrapNone/>
                <wp:docPr id="12" name="Text Box 12"/>
                <wp:cNvGraphicFramePr/>
                <a:graphic xmlns:a="http://schemas.openxmlformats.org/drawingml/2006/main">
                  <a:graphicData uri="http://schemas.microsoft.com/office/word/2010/wordprocessingShape">
                    <wps:wsp>
                      <wps:cNvSpPr txBox="1"/>
                      <wps:spPr>
                        <a:xfrm>
                          <a:off x="0" y="0"/>
                          <a:ext cx="459740" cy="1530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4CCDB0"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 eignir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BD254C" id="Text Box 12" o:spid="_x0000_s1200" type="#_x0000_t202" style="position:absolute;margin-left:306.4pt;margin-top:184.45pt;width:36.2pt;height:12.05pt;z-index:24706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" filled="f" stroked="f" strokeweight=".5pt">
                <v:textbox inset="0,0,0,0">
                  <w:txbxContent>
                    <w:p w14:paraId="594CCDB0" w14:textId="77777777" w:rsidR="00541AC0" w:rsidRDefault="00CC777A">
                      <w:pPr>
                        <w:pStyle w:val="Para"/>
                        <w:spacing w:after="0" w:line="200" w:lineRule="exact"/>
                        <w:rPr>
                          <w:color w:val="C00000"/>
                          <w:sz w:val="15"/>
                          <w:szCs w:val="15"/>
                          <w:rFonts w:ascii="Helvetica" w:hAnsi="Helvetica"/>
                        </w:rPr>
                      </w:pPr>
                      <w:r>
                        <w:rPr>
                          <w:b/>
                          <w:sz w:val="15"/>
                          <w:rFonts w:ascii="Helvetica" w:hAnsi="Helvetica"/>
                        </w:rPr>
                        <w:t xml:space="preserve">% eignir</w:t>
                      </w:r>
                    </w:p>
                  </w:txbxContent>
                </v:textbox>
              </v:shape>
            </w:pict>
          </mc:Fallback>
        </mc:AlternateContent>
      </w:r>
      <w:r>
        <w:rPr>
          <w:noProof/>
        </w:rPr>
        <mc:AlternateContent>
          <mc:Choice Requires="wps">
            <w:drawing>
              <wp:anchor distT="0" distB="0" distL="114300" distR="114300" simplePos="0" relativeHeight="247047680" behindDoc="0" locked="0" layoutInCell="1" allowOverlap="1" wp14:anchorId="33A915B4" wp14:editId="78B259B4">
                <wp:simplePos x="0" y="0"/>
                <wp:positionH relativeFrom="column">
                  <wp:posOffset>3127375</wp:posOffset>
                </wp:positionH>
                <wp:positionV relativeFrom="paragraph">
                  <wp:posOffset>2345484</wp:posOffset>
                </wp:positionV>
                <wp:extent cx="396416" cy="153281"/>
                <wp:effectExtent l="0" t="0" r="3810" b="0"/>
                <wp:wrapNone/>
                <wp:docPr id="10" name="Text Box 10"/>
                <wp:cNvGraphicFramePr/>
                <a:graphic xmlns:a="http://schemas.openxmlformats.org/drawingml/2006/main">
                  <a:graphicData uri="http://schemas.microsoft.com/office/word/2010/wordprocessingShape">
                    <wps:wsp>
                      <wps:cNvSpPr txBox="1"/>
                      <wps:spPr>
                        <a:xfrm>
                          <a:off x="0" y="0"/>
                          <a:ext cx="396416" cy="15328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1864D8"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Geiri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A915B4" id="Text Box 10" o:spid="_x0000_s1201" type="#_x0000_t202" style="position:absolute;margin-left:246.25pt;margin-top:184.7pt;width:31.2pt;height:12.05pt;z-index:2470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" filled="f" stroked="f" strokeweight=".5pt">
                <v:textbox inset="0,0,0,0">
                  <w:txbxContent>
                    <w:p w14:paraId="121864D8" w14:textId="77777777" w:rsidR="00541AC0" w:rsidRDefault="00CC777A">
                      <w:pPr>
                        <w:pStyle w:val="Para"/>
                        <w:spacing w:after="0" w:line="200" w:lineRule="exact"/>
                        <w:rPr>
                          <w:color w:val="C00000"/>
                          <w:sz w:val="15"/>
                          <w:szCs w:val="15"/>
                          <w:rFonts w:ascii="Helvetica" w:hAnsi="Helvetica"/>
                        </w:rPr>
                      </w:pPr>
                      <w:r>
                        <w:rPr>
                          <w:b/>
                          <w:sz w:val="15"/>
                          <w:rFonts w:ascii="Helvetica" w:hAnsi="Helvetica"/>
                        </w:rPr>
                        <w:t xml:space="preserve">Geiri</w:t>
                      </w:r>
                    </w:p>
                  </w:txbxContent>
                </v:textbox>
              </v:shape>
            </w:pict>
          </mc:Fallback>
        </mc:AlternateContent>
      </w:r>
      <w:r>
        <w:rPr>
          <w:noProof/>
        </w:rPr>
        <mc:AlternateContent>
          <mc:Choice Requires="wps">
            <w:drawing>
              <wp:anchor distT="0" distB="0" distL="114300" distR="114300" simplePos="0" relativeHeight="247036416" behindDoc="0" locked="0" layoutInCell="1" allowOverlap="1" wp14:anchorId="6D283AE2" wp14:editId="3B67F0E7">
                <wp:simplePos x="0" y="0"/>
                <wp:positionH relativeFrom="column">
                  <wp:posOffset>99658</wp:posOffset>
                </wp:positionH>
                <wp:positionV relativeFrom="paragraph">
                  <wp:posOffset>2654773</wp:posOffset>
                </wp:positionV>
                <wp:extent cx="967256" cy="1289674"/>
                <wp:effectExtent l="0" t="0" r="4445" b="6350"/>
                <wp:wrapNone/>
                <wp:docPr id="9" name="Text Box 9"/>
                <wp:cNvGraphicFramePr/>
                <a:graphic xmlns:a="http://schemas.openxmlformats.org/drawingml/2006/main">
                  <a:graphicData uri="http://schemas.microsoft.com/office/word/2010/wordprocessingShape">
                    <wps:wsp>
                      <wps:cNvSpPr txBox="1"/>
                      <wps:spPr>
                        <a:xfrm>
                          <a:off x="0" y="0"/>
                          <a:ext cx="967256" cy="128967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13D1F7" w14:textId="77777777" w:rsidR="00541AC0" w:rsidRDefault="00CC777A">
                            <w:pPr>
                              <w:pStyle w:val="Para"/>
                              <w:spacing w:after="0" w:line="200" w:lineRule="exact"/>
                              <w:jc w:val="left"/>
                              <w:rPr>
                                <w:rFonts w:ascii="Helvetica" w:hAnsi="Helvetica"/>
                                <w:sz w:val="15"/>
                                <w:szCs w:val="15"/>
                              </w:rPr>
                            </w:pPr>
                            <w:r>
                              <w:rPr>
                                <w:rFonts w:ascii="Helvetica" w:hAnsi="Helvetica"/>
                                <w:sz w:val="15"/>
                              </w:rPr>
                              <w:t xml:space="preserve">Skráin nær yfir fjárfestingar sem eru </w:t>
                            </w:r>
                            <w:r>
                              <w:rPr>
                                <w:rFonts w:ascii="Helvetica" w:hAnsi="Helvetica"/>
                                <w:b/>
                                <w:bCs/>
                                <w:sz w:val="15"/>
                              </w:rPr>
                              <w:t>stærsti hluti fjárfestinga fjármálaafurðarinnar</w:t>
                            </w:r>
                            <w:r>
                              <w:rPr>
                                <w:rFonts w:ascii="Helvetica" w:hAnsi="Helvetica"/>
                                <w:sz w:val="15"/>
                              </w:rPr>
                              <w:t xml:space="preserve"> á viðmiðunartímabilinu sem er: </w:t>
                            </w:r>
                            <w:r>
                              <w:rPr>
                                <w:rFonts w:ascii="Helvetica" w:hAnsi="Helvetica"/>
                                <w:color w:val="C30000"/>
                                <w:sz w:val="15"/>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283AE2" id="Text Box 9" o:spid="_x0000_s1202" type="#_x0000_t202" style="position:absolute;margin-left:7.85pt;margin-top:209.05pt;width:76.15pt;height:101.55pt;z-index:2470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" filled="f" stroked="f" strokeweight=".5pt">
                <v:textbox inset="0,0,0,0">
                  <w:txbxContent>
                    <w:p w14:paraId="7D13D1F7"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Skráin nær yfir fjárfestingar sem eru </w:t>
                      </w:r>
                      <w:r>
                        <w:rPr>
                          <w:sz w:val="15"/>
                          <w:b/>
                          <w:bCs/>
                          <w:rFonts w:ascii="Helvetica" w:hAnsi="Helvetica"/>
                        </w:rPr>
                        <w:t xml:space="preserve">stærsti hluti fjárfestinga fjármálaafurðarinnar</w:t>
                      </w:r>
                      <w:r>
                        <w:rPr>
                          <w:sz w:val="15"/>
                          <w:rFonts w:ascii="Helvetica" w:hAnsi="Helvetica"/>
                        </w:rPr>
                        <w:t xml:space="preserve"> á viðmiðunartímabilinu sem er:</w:t>
                      </w:r>
                      <w:r>
                        <w:rPr>
                          <w:sz w:val="15"/>
                          <w:rFonts w:ascii="Helvetica" w:hAnsi="Helvetica"/>
                        </w:rPr>
                        <w:t xml:space="preserve"> </w:t>
                      </w:r>
                      <w:r>
                        <w:rPr>
                          <w:sz w:val="15"/>
                          <w:color w:val="C30000"/>
                          <w:rFonts w:ascii="Helvetica" w:hAnsi="Helvetica"/>
                        </w:rPr>
                        <w:t xml:space="preserve">[útfyllist]</w:t>
                      </w:r>
                    </w:p>
                  </w:txbxContent>
                </v:textbox>
              </v:shape>
            </w:pict>
          </mc:Fallback>
        </mc:AlternateContent>
      </w:r>
      <w:r>
        <w:rPr>
          <w:noProof/>
        </w:rPr>
        <w:drawing>
          <wp:inline distT="0" distB="0" distL="0" distR="0" wp14:anchorId="1D91B10D" wp14:editId="7941FF1C">
            <wp:extent cx="5867400" cy="7089775"/>
            <wp:effectExtent l="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867400" cy="7089775"/>
                    </a:xfrm>
                    <a:prstGeom prst="rect">
                      <a:avLst/>
                    </a:prstGeom>
                  </pic:spPr>
                </pic:pic>
              </a:graphicData>
            </a:graphic>
          </wp:inline>
        </w:drawing>
      </w:r>
    </w:p>
    <w:p w14:paraId="6ED83021" w14:textId="77777777" w:rsidR="00541AC0" w:rsidRDefault="00CC777A">
      <w:pPr>
        <w:pStyle w:val="Para"/>
        <w:spacing w:line="240" w:lineRule="auto"/>
        <w:jc w:val="left"/>
      </w:pPr>
      <w:r>
        <w:br w:type="page"/>
      </w:r>
    </w:p>
    <w:p w14:paraId="76BB4E68" w14:textId="77777777" w:rsidR="00541AC0" w:rsidRDefault="00541AC0">
      <w:pPr>
        <w:pStyle w:val="Para"/>
        <w:spacing w:line="240" w:lineRule="auto"/>
        <w:jc w:val="left"/>
        <w:rPr>
          <w:noProof/>
          <w:lang w:val="en-US"/>
        </w:rPr>
      </w:pPr>
    </w:p>
    <w:p w14:paraId="0ABBE5B1" w14:textId="77777777" w:rsidR="00541AC0" w:rsidRDefault="00CC777A">
      <w:pPr>
        <w:pStyle w:val="Para"/>
        <w:spacing w:line="240" w:lineRule="auto"/>
        <w:jc w:val="left"/>
      </w:pPr>
      <w:r>
        <w:rPr>
          <w:noProof/>
        </w:rPr>
        <mc:AlternateContent>
          <mc:Choice Requires="wps">
            <w:drawing>
              <wp:anchor distT="0" distB="0" distL="114300" distR="114300" simplePos="0" relativeHeight="255606272" behindDoc="0" locked="0" layoutInCell="1" allowOverlap="1" wp14:anchorId="73E4C8A2" wp14:editId="2AF1EB9C">
                <wp:simplePos x="0" y="0"/>
                <wp:positionH relativeFrom="column">
                  <wp:posOffset>3643630</wp:posOffset>
                </wp:positionH>
                <wp:positionV relativeFrom="paragraph">
                  <wp:posOffset>5955030</wp:posOffset>
                </wp:positionV>
                <wp:extent cx="401320" cy="137160"/>
                <wp:effectExtent l="0" t="0" r="0" b="15240"/>
                <wp:wrapNone/>
                <wp:docPr id="312" name="Text Box 312"/>
                <wp:cNvGraphicFramePr/>
                <a:graphic xmlns:a="http://schemas.openxmlformats.org/drawingml/2006/main">
                  <a:graphicData uri="http://schemas.microsoft.com/office/word/2010/wordprocessingShape">
                    <wps:wsp>
                      <wps:cNvSpPr txBox="1"/>
                      <wps:spPr>
                        <a:xfrm>
                          <a:off x="0" y="0"/>
                          <a:ext cx="401320" cy="1371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73B78F"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Velta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E4C8A2" id="Text Box 312" o:spid="_x0000_s1203" type="#_x0000_t202" style="position:absolute;margin-left:286.9pt;margin-top:468.9pt;width:31.6pt;height:10.8pt;z-index:255606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" filled="f" stroked="f" strokeweight=".5pt">
                <v:textbox inset="0,0,0,0">
                  <w:txbxContent>
                    <w:p w14:paraId="2A73B78F"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Velta</w:t>
                      </w:r>
                    </w:p>
                  </w:txbxContent>
                </v:textbox>
              </v:shape>
            </w:pict>
          </mc:Fallback>
        </mc:AlternateContent>
      </w:r>
      <w:r>
        <w:rPr>
          <w:noProof/>
        </w:rPr>
        <mc:AlternateContent>
          <mc:Choice Requires="wps">
            <w:drawing>
              <wp:anchor distT="0" distB="0" distL="114300" distR="114300" simplePos="0" relativeHeight="255653376" behindDoc="0" locked="0" layoutInCell="1" allowOverlap="1" wp14:anchorId="1DE883C9" wp14:editId="7C146DC3">
                <wp:simplePos x="0" y="0"/>
                <wp:positionH relativeFrom="column">
                  <wp:posOffset>3733165</wp:posOffset>
                </wp:positionH>
                <wp:positionV relativeFrom="paragraph">
                  <wp:posOffset>6140450</wp:posOffset>
                </wp:positionV>
                <wp:extent cx="300990" cy="137160"/>
                <wp:effectExtent l="0" t="0" r="3810" b="15240"/>
                <wp:wrapNone/>
                <wp:docPr id="313" name="Text Box 313"/>
                <wp:cNvGraphicFramePr/>
                <a:graphic xmlns:a="http://schemas.openxmlformats.org/drawingml/2006/main">
                  <a:graphicData uri="http://schemas.microsoft.com/office/word/2010/wordprocessingShape">
                    <wps:wsp>
                      <wps:cNvSpPr txBox="1"/>
                      <wps:spPr>
                        <a:xfrm>
                          <a:off x="0" y="0"/>
                          <a:ext cx="300990" cy="1371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835809"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CapEx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E883C9" id="Text Box 313" o:spid="_x0000_s1204" type="#_x0000_t202" style="position:absolute;margin-left:293.95pt;margin-top:483.5pt;width:23.7pt;height:10.8pt;z-index:255653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" filled="f" stroked="f" strokeweight=".5pt">
                <v:textbox inset="0,0,0,0">
                  <w:txbxContent>
                    <w:p w14:paraId="58835809"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CapEx</w:t>
                      </w:r>
                    </w:p>
                  </w:txbxContent>
                </v:textbox>
              </v:shape>
            </w:pict>
          </mc:Fallback>
        </mc:AlternateContent>
      </w:r>
      <w:r>
        <w:rPr>
          <w:noProof/>
        </w:rPr>
        <mc:AlternateContent>
          <mc:Choice Requires="wps">
            <w:drawing>
              <wp:anchor distT="0" distB="0" distL="114300" distR="114300" simplePos="0" relativeHeight="255700480" behindDoc="0" locked="0" layoutInCell="1" allowOverlap="1" wp14:anchorId="36C3D770" wp14:editId="122CB86F">
                <wp:simplePos x="0" y="0"/>
                <wp:positionH relativeFrom="column">
                  <wp:posOffset>3797935</wp:posOffset>
                </wp:positionH>
                <wp:positionV relativeFrom="paragraph">
                  <wp:posOffset>6325441</wp:posOffset>
                </wp:positionV>
                <wp:extent cx="247650" cy="137160"/>
                <wp:effectExtent l="0" t="0" r="0" b="15240"/>
                <wp:wrapNone/>
                <wp:docPr id="314" name="Text Box 314"/>
                <wp:cNvGraphicFramePr/>
                <a:graphic xmlns:a="http://schemas.openxmlformats.org/drawingml/2006/main">
                  <a:graphicData uri="http://schemas.microsoft.com/office/word/2010/wordprocessingShape">
                    <wps:wsp>
                      <wps:cNvSpPr txBox="1"/>
                      <wps:spPr>
                        <a:xfrm>
                          <a:off x="0" y="0"/>
                          <a:ext cx="247650" cy="1371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6CEE99"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OpEx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C3D770" id="Text Box 314" o:spid="_x0000_s1205" type="#_x0000_t202" style="position:absolute;margin-left:299.05pt;margin-top:498.05pt;width:19.5pt;height:10.8pt;z-index:255700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" filled="f" stroked="f" strokeweight=".5pt">
                <v:textbox inset="0,0,0,0">
                  <w:txbxContent>
                    <w:p w14:paraId="2E6CEE99"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OpEx</w:t>
                      </w:r>
                    </w:p>
                  </w:txbxContent>
                </v:textbox>
              </v:shape>
            </w:pict>
          </mc:Fallback>
        </mc:AlternateContent>
      </w:r>
      <w:r>
        <w:rPr>
          <w:noProof/>
        </w:rPr>
        <mc:AlternateContent>
          <mc:Choice Requires="wps">
            <w:drawing>
              <wp:anchor distT="0" distB="0" distL="114300" distR="114300" simplePos="0" relativeHeight="255559168" behindDoc="0" locked="0" layoutInCell="1" allowOverlap="1" wp14:anchorId="58AC3E82" wp14:editId="62E6E64E">
                <wp:simplePos x="0" y="0"/>
                <wp:positionH relativeFrom="column">
                  <wp:posOffset>1677670</wp:posOffset>
                </wp:positionH>
                <wp:positionV relativeFrom="paragraph">
                  <wp:posOffset>6290945</wp:posOffset>
                </wp:positionV>
                <wp:extent cx="247650" cy="137160"/>
                <wp:effectExtent l="0" t="0" r="0" b="15240"/>
                <wp:wrapNone/>
                <wp:docPr id="311" name="Text Box 311"/>
                <wp:cNvGraphicFramePr/>
                <a:graphic xmlns:a="http://schemas.openxmlformats.org/drawingml/2006/main">
                  <a:graphicData uri="http://schemas.microsoft.com/office/word/2010/wordprocessingShape">
                    <wps:wsp>
                      <wps:cNvSpPr txBox="1"/>
                      <wps:spPr>
                        <a:xfrm>
                          <a:off x="0" y="0"/>
                          <a:ext cx="247650" cy="1371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878511"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OpEx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AC3E82" id="Text Box 311" o:spid="_x0000_s1206" type="#_x0000_t202" style="position:absolute;margin-left:132.1pt;margin-top:495.35pt;width:19.5pt;height:10.8pt;z-index:25555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" filled="f" stroked="f" strokeweight=".5pt">
                <v:textbox inset="0,0,0,0">
                  <w:txbxContent>
                    <w:p w14:paraId="35878511"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OpEx</w:t>
                      </w:r>
                    </w:p>
                  </w:txbxContent>
                </v:textbox>
              </v:shape>
            </w:pict>
          </mc:Fallback>
        </mc:AlternateContent>
      </w:r>
      <w:r>
        <w:rPr>
          <w:noProof/>
        </w:rPr>
        <mc:AlternateContent>
          <mc:Choice Requires="wps">
            <w:drawing>
              <wp:anchor distT="0" distB="0" distL="114300" distR="114300" simplePos="0" relativeHeight="255552000" behindDoc="0" locked="0" layoutInCell="1" allowOverlap="1" wp14:anchorId="4F1E1973" wp14:editId="50C325D2">
                <wp:simplePos x="0" y="0"/>
                <wp:positionH relativeFrom="column">
                  <wp:posOffset>1612900</wp:posOffset>
                </wp:positionH>
                <wp:positionV relativeFrom="paragraph">
                  <wp:posOffset>6106160</wp:posOffset>
                </wp:positionV>
                <wp:extent cx="300990" cy="137160"/>
                <wp:effectExtent l="0" t="0" r="3810" b="15240"/>
                <wp:wrapNone/>
                <wp:docPr id="310" name="Text Box 310"/>
                <wp:cNvGraphicFramePr/>
                <a:graphic xmlns:a="http://schemas.openxmlformats.org/drawingml/2006/main">
                  <a:graphicData uri="http://schemas.microsoft.com/office/word/2010/wordprocessingShape">
                    <wps:wsp>
                      <wps:cNvSpPr txBox="1"/>
                      <wps:spPr>
                        <a:xfrm>
                          <a:off x="0" y="0"/>
                          <a:ext cx="300990" cy="1371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C70422"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CapEx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1E1973" id="Text Box 310" o:spid="_x0000_s1207" type="#_x0000_t202" style="position:absolute;margin-left:127pt;margin-top:480.8pt;width:23.7pt;height:10.8pt;z-index:25555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" filled="f" stroked="f" strokeweight=".5pt">
                <v:textbox inset="0,0,0,0">
                  <w:txbxContent>
                    <w:p w14:paraId="05C70422"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CapEx</w:t>
                      </w:r>
                    </w:p>
                  </w:txbxContent>
                </v:textbox>
              </v:shape>
            </w:pict>
          </mc:Fallback>
        </mc:AlternateContent>
      </w:r>
      <w:r>
        <w:rPr>
          <w:noProof/>
        </w:rPr>
        <mc:AlternateContent>
          <mc:Choice Requires="wps">
            <w:drawing>
              <wp:anchor distT="0" distB="0" distL="114300" distR="114300" simplePos="0" relativeHeight="255541760" behindDoc="0" locked="0" layoutInCell="1" allowOverlap="1" wp14:anchorId="698EC958" wp14:editId="25CF2FEE">
                <wp:simplePos x="0" y="0"/>
                <wp:positionH relativeFrom="column">
                  <wp:posOffset>1523794</wp:posOffset>
                </wp:positionH>
                <wp:positionV relativeFrom="paragraph">
                  <wp:posOffset>5920740</wp:posOffset>
                </wp:positionV>
                <wp:extent cx="401320" cy="137160"/>
                <wp:effectExtent l="0" t="0" r="0" b="15240"/>
                <wp:wrapNone/>
                <wp:docPr id="309" name="Text Box 309"/>
                <wp:cNvGraphicFramePr/>
                <a:graphic xmlns:a="http://schemas.openxmlformats.org/drawingml/2006/main">
                  <a:graphicData uri="http://schemas.microsoft.com/office/word/2010/wordprocessingShape">
                    <wps:wsp>
                      <wps:cNvSpPr txBox="1"/>
                      <wps:spPr>
                        <a:xfrm>
                          <a:off x="0" y="0"/>
                          <a:ext cx="401320" cy="1371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773FA4"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Velta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8EC958" id="Text Box 309" o:spid="_x0000_s1208" type="#_x0000_t202" style="position:absolute;margin-left:120pt;margin-top:466.2pt;width:31.6pt;height:10.8pt;z-index:25554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" filled="f" stroked="f" strokeweight=".5pt">
                <v:textbox inset="0,0,0,0">
                  <w:txbxContent>
                    <w:p w14:paraId="07773FA4"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Velta</w:t>
                      </w:r>
                    </w:p>
                  </w:txbxContent>
                </v:textbox>
              </v:shape>
            </w:pict>
          </mc:Fallback>
        </mc:AlternateContent>
      </w:r>
      <w:r>
        <w:rPr>
          <w:noProof/>
        </w:rPr>
        <mc:AlternateContent>
          <mc:Choice Requires="wps">
            <w:drawing>
              <wp:anchor distT="0" distB="0" distL="114300" distR="114300" simplePos="0" relativeHeight="247302656" behindDoc="0" locked="0" layoutInCell="1" allowOverlap="1" wp14:anchorId="186E73B6" wp14:editId="6059D413">
                <wp:simplePos x="0" y="0"/>
                <wp:positionH relativeFrom="column">
                  <wp:posOffset>94373</wp:posOffset>
                </wp:positionH>
                <wp:positionV relativeFrom="paragraph">
                  <wp:posOffset>2982478</wp:posOffset>
                </wp:positionV>
                <wp:extent cx="930256" cy="3710455"/>
                <wp:effectExtent l="0" t="0" r="3810" b="4445"/>
                <wp:wrapNone/>
                <wp:docPr id="17" name="Text Box 17"/>
                <wp:cNvGraphicFramePr/>
                <a:graphic xmlns:a="http://schemas.openxmlformats.org/drawingml/2006/main">
                  <a:graphicData uri="http://schemas.microsoft.com/office/word/2010/wordprocessingShape">
                    <wps:wsp>
                      <wps:cNvSpPr txBox="1"/>
                      <wps:spPr>
                        <a:xfrm>
                          <a:off x="0" y="0"/>
                          <a:ext cx="930256" cy="37104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DFB169" w14:textId="77777777" w:rsidR="00541AC0" w:rsidRDefault="00CC777A">
                            <w:pPr>
                              <w:pStyle w:val="Para"/>
                              <w:spacing w:after="0" w:line="200" w:lineRule="exact"/>
                              <w:jc w:val="left"/>
                              <w:rPr>
                                <w:rFonts w:ascii="Helvetica" w:hAnsi="Helvetica"/>
                                <w:i/>
                                <w:color w:val="C30000"/>
                                <w:sz w:val="15"/>
                                <w:szCs w:val="15"/>
                              </w:rPr>
                            </w:pPr>
                            <w:r>
                              <w:rPr>
                                <w:rFonts w:ascii="Helvetica" w:hAnsi="Helvetica"/>
                                <w:i/>
                                <w:color w:val="C30000"/>
                                <w:sz w:val="15"/>
                              </w:rPr>
                              <w:t>[tilgreina skal athugasemd um þær fjármálaafurðir sem um getur í fyrstu málsgrein 6. gr. reglugerðar (ESB) 2020/852]</w:t>
                            </w:r>
                          </w:p>
                          <w:p w14:paraId="2EA603CE" w14:textId="77777777" w:rsidR="00541AC0" w:rsidRDefault="00CC777A">
                            <w:pPr>
                              <w:pStyle w:val="Para"/>
                              <w:spacing w:after="0" w:line="200" w:lineRule="exact"/>
                              <w:jc w:val="left"/>
                              <w:rPr>
                                <w:rFonts w:ascii="Helvetica" w:hAnsi="Helvetica"/>
                                <w:sz w:val="15"/>
                                <w:szCs w:val="15"/>
                              </w:rPr>
                            </w:pPr>
                            <w:r>
                              <w:rPr>
                                <w:rFonts w:ascii="Helvetica" w:hAnsi="Helvetica"/>
                                <w:sz w:val="15"/>
                              </w:rPr>
                              <w:t>Starfsemi sem fellur að flokkunarkerfinu er sett fram sem hlutfall af:</w:t>
                            </w:r>
                          </w:p>
                          <w:p w14:paraId="31ECB693" w14:textId="77777777" w:rsidR="00541AC0" w:rsidRDefault="00CC777A">
                            <w:pPr>
                              <w:pStyle w:val="Para"/>
                              <w:spacing w:after="0" w:line="200" w:lineRule="exact"/>
                              <w:ind w:left="160" w:hanging="160"/>
                              <w:jc w:val="left"/>
                              <w:rPr>
                                <w:rFonts w:ascii="Helvetica" w:hAnsi="Helvetica"/>
                                <w:sz w:val="15"/>
                                <w:szCs w:val="15"/>
                              </w:rPr>
                            </w:pPr>
                            <w:r>
                              <w:rPr>
                                <w:rFonts w:ascii="Helvetica" w:hAnsi="Helvetica"/>
                                <w:sz w:val="15"/>
                              </w:rPr>
                              <w:t>-</w:t>
                            </w:r>
                            <w:r>
                              <w:rPr>
                                <w:rFonts w:ascii="Helvetica" w:hAnsi="Helvetica"/>
                                <w:sz w:val="15"/>
                              </w:rPr>
                              <w:tab/>
                            </w:r>
                            <w:r>
                              <w:rPr>
                                <w:rFonts w:ascii="Helvetica" w:hAnsi="Helvetica"/>
                                <w:b/>
                                <w:bCs/>
                                <w:sz w:val="15"/>
                              </w:rPr>
                              <w:t>veltu</w:t>
                            </w:r>
                            <w:r>
                              <w:rPr>
                                <w:rFonts w:ascii="Helvetica" w:hAnsi="Helvetica"/>
                                <w:sz w:val="15"/>
                              </w:rPr>
                              <w:t xml:space="preserve"> sem endurspeglar „grænleika“ félaga sem fjárfest er í í dag.</w:t>
                            </w:r>
                          </w:p>
                          <w:p w14:paraId="6124FCD8" w14:textId="77777777" w:rsidR="00541AC0" w:rsidRDefault="00CC777A">
                            <w:pPr>
                              <w:pStyle w:val="Para"/>
                              <w:spacing w:after="0" w:line="200" w:lineRule="exact"/>
                              <w:ind w:left="160" w:hanging="160"/>
                              <w:jc w:val="left"/>
                              <w:rPr>
                                <w:rFonts w:ascii="Helvetica" w:hAnsi="Helvetica"/>
                                <w:sz w:val="15"/>
                                <w:szCs w:val="15"/>
                              </w:rPr>
                            </w:pPr>
                            <w:r>
                              <w:rPr>
                                <w:rFonts w:ascii="Helvetica" w:hAnsi="Helvetica"/>
                                <w:sz w:val="15"/>
                              </w:rPr>
                              <w:t>-</w:t>
                            </w:r>
                            <w:r>
                              <w:rPr>
                                <w:rFonts w:ascii="Helvetica" w:hAnsi="Helvetica"/>
                                <w:sz w:val="15"/>
                              </w:rPr>
                              <w:tab/>
                            </w:r>
                            <w:r>
                              <w:rPr>
                                <w:rFonts w:ascii="Helvetica" w:hAnsi="Helvetica"/>
                                <w:b/>
                                <w:bCs/>
                                <w:sz w:val="15"/>
                              </w:rPr>
                              <w:t>fjárfestingarútgjöldum</w:t>
                            </w:r>
                            <w:r>
                              <w:rPr>
                                <w:rFonts w:ascii="Helvetica" w:hAnsi="Helvetica"/>
                                <w:sz w:val="15"/>
                              </w:rPr>
                              <w:t xml:space="preserve"> (CapEx) sem sýna grænar fjárfestingar félaga sem fjárfest er í, sem skipta máli vegna umskipta yfir í grænt hagkerfi.</w:t>
                            </w:r>
                          </w:p>
                          <w:p w14:paraId="6304C355" w14:textId="77777777" w:rsidR="00541AC0" w:rsidRDefault="00CC777A">
                            <w:pPr>
                              <w:pStyle w:val="Para"/>
                              <w:spacing w:after="0" w:line="200" w:lineRule="exact"/>
                              <w:ind w:left="160" w:hanging="160"/>
                              <w:jc w:val="left"/>
                              <w:rPr>
                                <w:rFonts w:ascii="Helvetica" w:hAnsi="Helvetica"/>
                                <w:sz w:val="15"/>
                                <w:szCs w:val="15"/>
                              </w:rPr>
                            </w:pPr>
                            <w:r>
                              <w:rPr>
                                <w:rFonts w:ascii="Helvetica" w:hAnsi="Helvetica"/>
                                <w:sz w:val="15"/>
                              </w:rPr>
                              <w:t>-</w:t>
                            </w:r>
                            <w:r>
                              <w:rPr>
                                <w:rFonts w:ascii="Helvetica" w:hAnsi="Helvetica"/>
                                <w:sz w:val="15"/>
                              </w:rPr>
                              <w:tab/>
                            </w:r>
                            <w:r>
                              <w:rPr>
                                <w:rFonts w:ascii="Helvetica" w:hAnsi="Helvetica"/>
                                <w:b/>
                                <w:bCs/>
                                <w:sz w:val="15"/>
                              </w:rPr>
                              <w:t>rekstrarútgjöldum</w:t>
                            </w:r>
                            <w:r>
                              <w:rPr>
                                <w:rFonts w:ascii="Helvetica" w:hAnsi="Helvetica"/>
                                <w:sz w:val="15"/>
                              </w:rPr>
                              <w:t xml:space="preserve"> (OpEx) sem endurspegla umhverfisvæna starfsemi félaga sem fjárfest er í.</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6E73B6" id="Text Box 17" o:spid="_x0000_s1209" type="#_x0000_t202" style="position:absolute;margin-left:7.45pt;margin-top:234.85pt;width:73.25pt;height:292.15pt;z-index:247302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" filled="f" stroked="f" strokeweight=".5pt">
                <v:textbox inset="0,0,0,0">
                  <w:txbxContent>
                    <w:p w14:paraId="66DFB169" w14:textId="77777777" w:rsidR="00541AC0" w:rsidRDefault="00CC777A">
                      <w:pPr>
                        <w:pStyle w:val="Para"/>
                        <w:spacing w:after="0" w:line="200" w:lineRule="exact"/>
                        <w:jc w:val="left"/>
                        <w:rPr>
                          <w:i/>
                          <w:color w:val="C30000"/>
                          <w:sz w:val="15"/>
                          <w:szCs w:val="15"/>
                          <w:rFonts w:ascii="Helvetica" w:hAnsi="Helvetica"/>
                        </w:rPr>
                      </w:pPr>
                      <w:r>
                        <w:rPr>
                          <w:i/>
                          <w:color w:val="C30000"/>
                          <w:sz w:val="15"/>
                          <w:rFonts w:ascii="Helvetica" w:hAnsi="Helvetica"/>
                        </w:rPr>
                        <w:t xml:space="preserve">[tilgreina skal athugasemd um þær fjármálaafurðir sem um getur í fyrstu málsgrein 6. gr. reglugerðar (ESB) 2020/852]</w:t>
                      </w:r>
                    </w:p>
                    <w:p w14:paraId="2EA603CE"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Starfsemi sem fellur að flokkunarkerfinu er sett fram sem hlutfall af:</w:t>
                      </w:r>
                    </w:p>
                    <w:p w14:paraId="31ECB693" w14:textId="77777777" w:rsidR="00541AC0" w:rsidRDefault="00CC777A">
                      <w:pPr>
                        <w:pStyle w:val="Para"/>
                        <w:spacing w:after="0" w:line="200" w:lineRule="exact"/>
                        <w:ind w:left="160" w:hanging="160"/>
                        <w:jc w:val="left"/>
                        <w:rPr>
                          <w:sz w:val="15"/>
                          <w:szCs w:val="15"/>
                          <w:rFonts w:ascii="Helvetica" w:hAnsi="Helvetica"/>
                        </w:rPr>
                      </w:pPr>
                      <w:r>
                        <w:rPr>
                          <w:sz w:val="15"/>
                          <w:rFonts w:ascii="Helvetica" w:hAnsi="Helvetica"/>
                        </w:rPr>
                        <w:t xml:space="preserve">-</w:t>
                      </w:r>
                      <w:r>
                        <w:rPr>
                          <w:sz w:val="15"/>
                          <w:rFonts w:ascii="Helvetica" w:hAnsi="Helvetica"/>
                        </w:rPr>
                        <w:tab/>
                      </w:r>
                      <w:r>
                        <w:rPr>
                          <w:sz w:val="15"/>
                          <w:b/>
                          <w:bCs/>
                          <w:rFonts w:ascii="Helvetica" w:hAnsi="Helvetica"/>
                        </w:rPr>
                        <w:t xml:space="preserve">veltu</w:t>
                      </w:r>
                      <w:r>
                        <w:rPr>
                          <w:sz w:val="15"/>
                          <w:rFonts w:ascii="Helvetica" w:hAnsi="Helvetica"/>
                        </w:rPr>
                        <w:t xml:space="preserve"> sem endurspeglar „grænleika“ félaga sem fjárfest er í í dag.</w:t>
                      </w:r>
                    </w:p>
                    <w:p w14:paraId="6124FCD8" w14:textId="77777777" w:rsidR="00541AC0" w:rsidRDefault="00CC777A">
                      <w:pPr>
                        <w:pStyle w:val="Para"/>
                        <w:spacing w:after="0" w:line="200" w:lineRule="exact"/>
                        <w:ind w:left="160" w:hanging="160"/>
                        <w:jc w:val="left"/>
                        <w:rPr>
                          <w:sz w:val="15"/>
                          <w:szCs w:val="15"/>
                          <w:rFonts w:ascii="Helvetica" w:hAnsi="Helvetica"/>
                        </w:rPr>
                      </w:pPr>
                      <w:r>
                        <w:rPr>
                          <w:sz w:val="15"/>
                          <w:rFonts w:ascii="Helvetica" w:hAnsi="Helvetica"/>
                        </w:rPr>
                        <w:t xml:space="preserve">-</w:t>
                      </w:r>
                      <w:r>
                        <w:rPr>
                          <w:sz w:val="15"/>
                          <w:rFonts w:ascii="Helvetica" w:hAnsi="Helvetica"/>
                        </w:rPr>
                        <w:tab/>
                      </w:r>
                      <w:r>
                        <w:rPr>
                          <w:sz w:val="15"/>
                          <w:b/>
                          <w:bCs/>
                          <w:rFonts w:ascii="Helvetica" w:hAnsi="Helvetica"/>
                        </w:rPr>
                        <w:t xml:space="preserve">fjárfestingarútgjöldum</w:t>
                      </w:r>
                      <w:r>
                        <w:rPr>
                          <w:sz w:val="15"/>
                          <w:rFonts w:ascii="Helvetica" w:hAnsi="Helvetica"/>
                        </w:rPr>
                        <w:t xml:space="preserve"> (CapEx) sem sýna grænar fjárfestingar félaga sem fjárfest er í, sem skipta máli vegna umskipta yfir í grænt hagkerfi.</w:t>
                      </w:r>
                    </w:p>
                    <w:p w14:paraId="6304C355" w14:textId="77777777" w:rsidR="00541AC0" w:rsidRDefault="00CC777A">
                      <w:pPr>
                        <w:pStyle w:val="Para"/>
                        <w:spacing w:after="0" w:line="200" w:lineRule="exact"/>
                        <w:ind w:left="160" w:hanging="160"/>
                        <w:jc w:val="left"/>
                        <w:rPr>
                          <w:sz w:val="15"/>
                          <w:szCs w:val="15"/>
                          <w:rFonts w:ascii="Helvetica" w:hAnsi="Helvetica"/>
                        </w:rPr>
                      </w:pPr>
                      <w:r>
                        <w:rPr>
                          <w:sz w:val="15"/>
                          <w:rFonts w:ascii="Helvetica" w:hAnsi="Helvetica"/>
                        </w:rPr>
                        <w:t xml:space="preserve">-</w:t>
                      </w:r>
                      <w:r>
                        <w:rPr>
                          <w:sz w:val="15"/>
                          <w:rFonts w:ascii="Helvetica" w:hAnsi="Helvetica"/>
                        </w:rPr>
                        <w:tab/>
                      </w:r>
                      <w:r>
                        <w:rPr>
                          <w:sz w:val="15"/>
                          <w:b/>
                          <w:bCs/>
                          <w:rFonts w:ascii="Helvetica" w:hAnsi="Helvetica"/>
                        </w:rPr>
                        <w:t xml:space="preserve">rekstrarútgjöldum</w:t>
                      </w:r>
                      <w:r>
                        <w:rPr>
                          <w:sz w:val="15"/>
                          <w:rFonts w:ascii="Helvetica" w:hAnsi="Helvetica"/>
                        </w:rPr>
                        <w:t xml:space="preserve"> (OpEx) sem endurspegla umhverfisvæna starfsemi félaga sem fjárfest er í.</w:t>
                      </w:r>
                    </w:p>
                  </w:txbxContent>
                </v:textbox>
              </v:shape>
            </w:pict>
          </mc:Fallback>
        </mc:AlternateContent>
      </w:r>
      <w:r>
        <w:rPr>
          <w:noProof/>
        </w:rPr>
        <mc:AlternateContent>
          <mc:Choice Requires="wps">
            <w:drawing>
              <wp:anchor distT="0" distB="0" distL="114300" distR="114300" simplePos="0" relativeHeight="248845824" behindDoc="0" locked="0" layoutInCell="1" allowOverlap="1" wp14:anchorId="7129B743" wp14:editId="686887CA">
                <wp:simplePos x="0" y="0"/>
                <wp:positionH relativeFrom="column">
                  <wp:posOffset>1519555</wp:posOffset>
                </wp:positionH>
                <wp:positionV relativeFrom="paragraph">
                  <wp:posOffset>7267781</wp:posOffset>
                </wp:positionV>
                <wp:extent cx="3696335" cy="145415"/>
                <wp:effectExtent l="0" t="0" r="0" b="6985"/>
                <wp:wrapNone/>
                <wp:docPr id="173" name="Text Box 173"/>
                <wp:cNvGraphicFramePr/>
                <a:graphic xmlns:a="http://schemas.openxmlformats.org/drawingml/2006/main">
                  <a:graphicData uri="http://schemas.microsoft.com/office/word/2010/wordprocessingShape">
                    <wps:wsp>
                      <wps:cNvSpPr txBox="1"/>
                      <wps:spPr>
                        <a:xfrm>
                          <a:off x="0" y="0"/>
                          <a:ext cx="3696335"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DEA154" w14:textId="77777777" w:rsidR="00541AC0" w:rsidRDefault="00CC777A">
                            <w:pPr>
                              <w:pStyle w:val="Para"/>
                              <w:spacing w:after="0" w:line="200" w:lineRule="exact"/>
                              <w:jc w:val="left"/>
                              <w:rPr>
                                <w:rFonts w:ascii="Helvetica" w:hAnsi="Helvetica"/>
                                <w:i/>
                                <w:sz w:val="14"/>
                                <w:szCs w:val="14"/>
                              </w:rPr>
                            </w:pPr>
                            <w:r>
                              <w:rPr>
                                <w:rFonts w:ascii="Helvetica" w:hAnsi="Helvetica"/>
                                <w:i/>
                                <w:sz w:val="14"/>
                              </w:rPr>
                              <w:t>Að því er varðar þessi myndrit samanstanda „ríkisskuldabréf“ af öllum áhættuskuldbindingum gagnvart ríki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29B743" id="Text Box 173" o:spid="_x0000_s1210" type="#_x0000_t202" style="position:absolute;margin-left:119.65pt;margin-top:572.25pt;width:291.05pt;height:11.45pt;z-index:24884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" filled="f" stroked="f" strokeweight=".5pt">
                <v:textbox inset="0,0,0,0">
                  <w:txbxContent>
                    <w:p w14:paraId="01DEA154" w14:textId="77777777" w:rsidR="00541AC0" w:rsidRDefault="00CC777A">
                      <w:pPr>
                        <w:pStyle w:val="Para"/>
                        <w:spacing w:after="0" w:line="200" w:lineRule="exact"/>
                        <w:jc w:val="left"/>
                        <w:rPr>
                          <w:i/>
                          <w:sz w:val="14"/>
                          <w:szCs w:val="14"/>
                          <w:rFonts w:ascii="Helvetica" w:hAnsi="Helvetica"/>
                        </w:rPr>
                      </w:pPr>
                      <w:r>
                        <w:rPr>
                          <w:i/>
                          <w:sz w:val="14"/>
                          <w:rFonts w:ascii="Helvetica" w:hAnsi="Helvetica"/>
                        </w:rPr>
                        <w:t xml:space="preserve">Að því er varðar þessi myndrit samanstanda „ríkisskuldabréf“ af öllum áhættuskuldbindingum gagnvart ríki</w:t>
                      </w:r>
                    </w:p>
                  </w:txbxContent>
                </v:textbox>
              </v:shape>
            </w:pict>
          </mc:Fallback>
        </mc:AlternateContent>
      </w:r>
      <w:r>
        <w:rPr>
          <w:noProof/>
        </w:rPr>
        <mc:AlternateContent>
          <mc:Choice Requires="wps">
            <w:drawing>
              <wp:anchor distT="0" distB="0" distL="114300" distR="114300" simplePos="0" relativeHeight="249030144" behindDoc="0" locked="0" layoutInCell="1" allowOverlap="1" wp14:anchorId="0D2E335E" wp14:editId="40754E9A">
                <wp:simplePos x="0" y="0"/>
                <wp:positionH relativeFrom="column">
                  <wp:posOffset>4006215</wp:posOffset>
                </wp:positionH>
                <wp:positionV relativeFrom="paragraph">
                  <wp:posOffset>6941614</wp:posOffset>
                </wp:positionV>
                <wp:extent cx="717550" cy="106045"/>
                <wp:effectExtent l="0" t="0" r="6350" b="8255"/>
                <wp:wrapNone/>
                <wp:docPr id="225" name="Text Box 225"/>
                <wp:cNvGraphicFramePr/>
                <a:graphic xmlns:a="http://schemas.openxmlformats.org/drawingml/2006/main">
                  <a:graphicData uri="http://schemas.microsoft.com/office/word/2010/wordprocessingShape">
                    <wps:wsp>
                      <wps:cNvSpPr txBox="1"/>
                      <wps:spPr>
                        <a:xfrm>
                          <a:off x="0" y="0"/>
                          <a:ext cx="717550" cy="1060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696C67"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Aðrar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2E335E" id="Text Box 225" o:spid="_x0000_s1211" type="#_x0000_t202" style="position:absolute;margin-left:315.45pt;margin-top:546.6pt;width:56.5pt;height:8.35pt;z-index:24903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" filled="f" stroked="f" strokeweight=".5pt">
                <v:textbox inset="0,0,0,0">
                  <w:txbxContent>
                    <w:p w14:paraId="25696C67"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Aðrar fjárfestingar</w:t>
                      </w:r>
                    </w:p>
                  </w:txbxContent>
                </v:textbox>
              </v:shape>
            </w:pict>
          </mc:Fallback>
        </mc:AlternateContent>
      </w:r>
      <w:r>
        <w:rPr>
          <w:noProof/>
        </w:rPr>
        <mc:AlternateContent>
          <mc:Choice Requires="wps">
            <w:drawing>
              <wp:anchor distT="0" distB="0" distL="114300" distR="114300" simplePos="0" relativeHeight="248937984" behindDoc="0" locked="0" layoutInCell="1" allowOverlap="1" wp14:anchorId="6F553F49" wp14:editId="3469CF74">
                <wp:simplePos x="0" y="0"/>
                <wp:positionH relativeFrom="column">
                  <wp:posOffset>4006447</wp:posOffset>
                </wp:positionH>
                <wp:positionV relativeFrom="paragraph">
                  <wp:posOffset>6680299</wp:posOffset>
                </wp:positionV>
                <wp:extent cx="1342390" cy="134620"/>
                <wp:effectExtent l="0" t="0" r="10160" b="0"/>
                <wp:wrapNone/>
                <wp:docPr id="224" name="Text Box 224"/>
                <wp:cNvGraphicFramePr/>
                <a:graphic xmlns:a="http://schemas.openxmlformats.org/drawingml/2006/main">
                  <a:graphicData uri="http://schemas.microsoft.com/office/word/2010/wordprocessingShape">
                    <wps:wsp>
                      <wps:cNvSpPr txBox="1"/>
                      <wps:spPr>
                        <a:xfrm>
                          <a:off x="0" y="0"/>
                          <a:ext cx="1342390" cy="1346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3A1A3F" w14:textId="77777777" w:rsidR="00541AC0" w:rsidRDefault="00CC777A">
                            <w:pPr>
                              <w:pStyle w:val="Para"/>
                              <w:spacing w:after="0" w:line="240" w:lineRule="auto"/>
                              <w:rPr>
                                <w:rFonts w:ascii="Helvetica" w:hAnsi="Helvetica"/>
                                <w:color w:val="6F6864"/>
                                <w:sz w:val="13"/>
                                <w:szCs w:val="13"/>
                              </w:rPr>
                            </w:pPr>
                            <w:r>
                              <w:rPr>
                                <w:rFonts w:ascii="Helvetica" w:hAnsi="Helvetica"/>
                                <w:color w:val="6F6864"/>
                                <w:sz w:val="13"/>
                              </w:rPr>
                              <w:t>Fjárfestingar sem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553F49" id="Text Box 224" o:spid="_x0000_s1212" type="#_x0000_t202" style="position:absolute;margin-left:315.45pt;margin-top:526pt;width:105.7pt;height:10.6pt;z-index:24893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" filled="f" stroked="f" strokeweight=".5pt">
                <v:textbox inset="0,0,0,0">
                  <w:txbxContent>
                    <w:p w14:paraId="6B3A1A3F" w14:textId="77777777" w:rsidR="00541AC0" w:rsidRDefault="00CC777A">
                      <w:pPr>
                        <w:pStyle w:val="Para"/>
                        <w:spacing w:after="0" w:line="240" w:lineRule="auto"/>
                        <w:rPr>
                          <w:color w:val="6F6864"/>
                          <w:sz w:val="13"/>
                          <w:szCs w:val="13"/>
                          <w:rFonts w:ascii="Helvetica" w:hAnsi="Helvetica"/>
                        </w:rPr>
                      </w:pPr>
                      <w:r>
                        <w:rPr>
                          <w:color w:val="6F6864"/>
                          <w:sz w:val="13"/>
                          <w:rFonts w:ascii="Helvetica" w:hAnsi="Helvetica"/>
                        </w:rPr>
                        <w:t xml:space="preserve">Fjárfestingar sem falla að flokkunarkerfinu</w:t>
                      </w:r>
                    </w:p>
                  </w:txbxContent>
                </v:textbox>
              </v:shape>
            </w:pict>
          </mc:Fallback>
        </mc:AlternateContent>
      </w:r>
      <w:r>
        <w:rPr>
          <w:noProof/>
        </w:rPr>
        <mc:AlternateContent>
          <mc:Choice Requires="wps">
            <w:drawing>
              <wp:anchor distT="0" distB="0" distL="114300" distR="114300" simplePos="0" relativeHeight="248589824" behindDoc="0" locked="0" layoutInCell="1" allowOverlap="1" wp14:anchorId="5A485966" wp14:editId="249A8A1A">
                <wp:simplePos x="0" y="0"/>
                <wp:positionH relativeFrom="column">
                  <wp:posOffset>1949450</wp:posOffset>
                </wp:positionH>
                <wp:positionV relativeFrom="paragraph">
                  <wp:posOffset>6712379</wp:posOffset>
                </wp:positionV>
                <wp:extent cx="1342390" cy="134620"/>
                <wp:effectExtent l="0" t="0" r="10160" b="0"/>
                <wp:wrapNone/>
                <wp:docPr id="156" name="Text Box 156"/>
                <wp:cNvGraphicFramePr/>
                <a:graphic xmlns:a="http://schemas.openxmlformats.org/drawingml/2006/main">
                  <a:graphicData uri="http://schemas.microsoft.com/office/word/2010/wordprocessingShape">
                    <wps:wsp>
                      <wps:cNvSpPr txBox="1"/>
                      <wps:spPr>
                        <a:xfrm>
                          <a:off x="0" y="0"/>
                          <a:ext cx="1342390" cy="1346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F06523" w14:textId="77777777" w:rsidR="00541AC0" w:rsidRDefault="00CC777A">
                            <w:pPr>
                              <w:pStyle w:val="Para"/>
                              <w:spacing w:after="0" w:line="240" w:lineRule="auto"/>
                              <w:rPr>
                                <w:rFonts w:ascii="Helvetica" w:hAnsi="Helvetica"/>
                                <w:color w:val="6F6864"/>
                                <w:sz w:val="13"/>
                                <w:szCs w:val="13"/>
                              </w:rPr>
                            </w:pPr>
                            <w:r>
                              <w:rPr>
                                <w:rFonts w:ascii="Helvetica" w:hAnsi="Helvetica"/>
                                <w:color w:val="6F6864"/>
                                <w:sz w:val="13"/>
                              </w:rPr>
                              <w:t>Fjárfestingar sem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485966" id="Text Box 156" o:spid="_x0000_s1213" type="#_x0000_t202" style="position:absolute;margin-left:153.5pt;margin-top:528.55pt;width:105.7pt;height:10.6pt;z-index:248589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" filled="f" stroked="f" strokeweight=".5pt">
                <v:textbox inset="0,0,0,0">
                  <w:txbxContent>
                    <w:p w14:paraId="41F06523" w14:textId="77777777" w:rsidR="00541AC0" w:rsidRDefault="00CC777A">
                      <w:pPr>
                        <w:pStyle w:val="Para"/>
                        <w:spacing w:after="0" w:line="240" w:lineRule="auto"/>
                        <w:rPr>
                          <w:color w:val="6F6864"/>
                          <w:sz w:val="13"/>
                          <w:szCs w:val="13"/>
                          <w:rFonts w:ascii="Helvetica" w:hAnsi="Helvetica"/>
                        </w:rPr>
                      </w:pPr>
                      <w:r>
                        <w:rPr>
                          <w:color w:val="6F6864"/>
                          <w:sz w:val="13"/>
                          <w:rFonts w:ascii="Helvetica" w:hAnsi="Helvetica"/>
                        </w:rPr>
                        <w:t xml:space="preserve">Fjárfestingar sem falla að flokkunarkerfinu</w:t>
                      </w:r>
                    </w:p>
                  </w:txbxContent>
                </v:textbox>
              </v:shape>
            </w:pict>
          </mc:Fallback>
        </mc:AlternateContent>
      </w:r>
      <w:r>
        <w:rPr>
          <w:noProof/>
        </w:rPr>
        <mc:AlternateContent>
          <mc:Choice Requires="wps">
            <w:drawing>
              <wp:anchor distT="0" distB="0" distL="114300" distR="114300" simplePos="0" relativeHeight="248796672" behindDoc="0" locked="0" layoutInCell="1" allowOverlap="1" wp14:anchorId="57B0DE70" wp14:editId="3752441B">
                <wp:simplePos x="0" y="0"/>
                <wp:positionH relativeFrom="column">
                  <wp:posOffset>1949450</wp:posOffset>
                </wp:positionH>
                <wp:positionV relativeFrom="paragraph">
                  <wp:posOffset>6944566</wp:posOffset>
                </wp:positionV>
                <wp:extent cx="717550" cy="106045"/>
                <wp:effectExtent l="0" t="0" r="6350" b="8255"/>
                <wp:wrapNone/>
                <wp:docPr id="171" name="Text Box 171"/>
                <wp:cNvGraphicFramePr/>
                <a:graphic xmlns:a="http://schemas.openxmlformats.org/drawingml/2006/main">
                  <a:graphicData uri="http://schemas.microsoft.com/office/word/2010/wordprocessingShape">
                    <wps:wsp>
                      <wps:cNvSpPr txBox="1"/>
                      <wps:spPr>
                        <a:xfrm>
                          <a:off x="0" y="0"/>
                          <a:ext cx="717550" cy="1060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6A5738"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Aðrar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B0DE70" id="Text Box 171" o:spid="_x0000_s1214" type="#_x0000_t202" style="position:absolute;margin-left:153.5pt;margin-top:546.8pt;width:56.5pt;height:8.35pt;z-index:24879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" filled="f" stroked="f" strokeweight=".5pt">
                <v:textbox inset="0,0,0,0">
                  <w:txbxContent>
                    <w:p w14:paraId="396A5738"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Aðrar fjárfestingar</w:t>
                      </w:r>
                    </w:p>
                  </w:txbxContent>
                </v:textbox>
              </v:shape>
            </w:pict>
          </mc:Fallback>
        </mc:AlternateContent>
      </w:r>
      <w:r>
        <w:rPr>
          <w:noProof/>
        </w:rPr>
        <mc:AlternateContent>
          <mc:Choice Requires="wps">
            <w:drawing>
              <wp:anchor distT="0" distB="0" distL="114300" distR="114300" simplePos="0" relativeHeight="248710656" behindDoc="0" locked="0" layoutInCell="1" allowOverlap="1" wp14:anchorId="6A0B9C58" wp14:editId="5A79C252">
                <wp:simplePos x="0" y="0"/>
                <wp:positionH relativeFrom="column">
                  <wp:posOffset>3889375</wp:posOffset>
                </wp:positionH>
                <wp:positionV relativeFrom="paragraph">
                  <wp:posOffset>5560489</wp:posOffset>
                </wp:positionV>
                <wp:extent cx="1447165" cy="218440"/>
                <wp:effectExtent l="0" t="0" r="635" b="10160"/>
                <wp:wrapNone/>
                <wp:docPr id="169" name="Text Box 169"/>
                <wp:cNvGraphicFramePr/>
                <a:graphic xmlns:a="http://schemas.openxmlformats.org/drawingml/2006/main">
                  <a:graphicData uri="http://schemas.microsoft.com/office/word/2010/wordprocessingShape">
                    <wps:wsp>
                      <wps:cNvSpPr txBox="1"/>
                      <wps:spPr>
                        <a:xfrm>
                          <a:off x="0" y="0"/>
                          <a:ext cx="1447165" cy="2184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1DA43E" w14:textId="77777777" w:rsidR="00541AC0" w:rsidRDefault="00CC777A">
                            <w:pPr>
                              <w:pStyle w:val="Para"/>
                              <w:spacing w:after="0" w:line="240" w:lineRule="auto"/>
                              <w:jc w:val="center"/>
                              <w:rPr>
                                <w:rFonts w:ascii="Helvetica" w:hAnsi="Helvetica"/>
                                <w:color w:val="6F6864"/>
                                <w:sz w:val="13"/>
                                <w:szCs w:val="15"/>
                              </w:rPr>
                            </w:pPr>
                            <w:r>
                              <w:rPr>
                                <w:rFonts w:ascii="Helvetica" w:hAnsi="Helvetica"/>
                                <w:color w:val="6F6864"/>
                                <w:sz w:val="13"/>
                              </w:rPr>
                              <w:t xml:space="preserve">2. Hvernig fjárfestingar </w:t>
                            </w:r>
                            <w:r>
                              <w:rPr>
                                <w:rFonts w:ascii="Helvetica" w:hAnsi="Helvetica"/>
                                <w:b/>
                                <w:bCs/>
                                <w:color w:val="6F6864"/>
                                <w:sz w:val="13"/>
                              </w:rPr>
                              <w:t xml:space="preserve">að frátöldum ríkisskuldabréfum* </w:t>
                            </w:r>
                            <w:r>
                              <w:rPr>
                                <w:rFonts w:ascii="Helvetica" w:hAnsi="Helvetica"/>
                                <w:color w:val="6F6864"/>
                                <w:sz w:val="13"/>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0B9C58" id="Text Box 169" o:spid="_x0000_s1215" type="#_x0000_t202" style="position:absolute;margin-left:306.25pt;margin-top:437.85pt;width:113.95pt;height:17.2pt;z-index:248710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" filled="f" stroked="f" strokeweight=".5pt">
                <v:textbox inset="0,0,0,0">
                  <w:txbxContent>
                    <w:p w14:paraId="171DA43E" w14:textId="77777777" w:rsidR="00541AC0" w:rsidRDefault="00CC777A">
                      <w:pPr>
                        <w:pStyle w:val="Para"/>
                        <w:spacing w:after="0" w:line="240" w:lineRule="auto"/>
                        <w:jc w:val="center"/>
                        <w:rPr>
                          <w:color w:val="6F6864"/>
                          <w:sz w:val="13"/>
                          <w:szCs w:val="15"/>
                          <w:rFonts w:ascii="Helvetica" w:hAnsi="Helvetica"/>
                        </w:rPr>
                      </w:pPr>
                      <w:r>
                        <w:rPr>
                          <w:color w:val="6F6864"/>
                          <w:sz w:val="13"/>
                          <w:rFonts w:ascii="Helvetica" w:hAnsi="Helvetica"/>
                        </w:rPr>
                        <w:t xml:space="preserve">2.</w:t>
                      </w:r>
                      <w:r>
                        <w:rPr>
                          <w:color w:val="6F6864"/>
                          <w:sz w:val="13"/>
                          <w:rFonts w:ascii="Helvetica" w:hAnsi="Helvetica"/>
                        </w:rPr>
                        <w:t xml:space="preserve"> </w:t>
                      </w:r>
                      <w:r>
                        <w:rPr>
                          <w:color w:val="6F6864"/>
                          <w:sz w:val="13"/>
                          <w:rFonts w:ascii="Helvetica" w:hAnsi="Helvetica"/>
                        </w:rPr>
                        <w:t xml:space="preserve">Hvernig fjárfestingar </w:t>
                      </w:r>
                      <w:r>
                        <w:rPr>
                          <w:color w:val="6F6864"/>
                          <w:sz w:val="13"/>
                          <w:b/>
                          <w:bCs/>
                          <w:rFonts w:ascii="Helvetica" w:hAnsi="Helvetica"/>
                        </w:rPr>
                        <w:t xml:space="preserve">að frátöldum ríkisskuldabréfum* </w:t>
                      </w:r>
                      <w:r>
                        <w:rPr>
                          <w:color w:val="6F6864"/>
                          <w:sz w:val="13"/>
                          <w:rFonts w:ascii="Helvetica" w:hAnsi="Helvetica"/>
                        </w:rPr>
                        <w:t xml:space="preserve">falla að flokkunarkerfinu</w:t>
                      </w:r>
                    </w:p>
                  </w:txbxContent>
                </v:textbox>
              </v:shape>
            </w:pict>
          </mc:Fallback>
        </mc:AlternateContent>
      </w:r>
      <w:r>
        <w:rPr>
          <w:noProof/>
        </w:rPr>
        <mc:AlternateContent>
          <mc:Choice Requires="wps">
            <w:drawing>
              <wp:anchor distT="0" distB="0" distL="114300" distR="114300" simplePos="0" relativeHeight="248650240" behindDoc="0" locked="0" layoutInCell="1" allowOverlap="1" wp14:anchorId="0C20A247" wp14:editId="5AFE3324">
                <wp:simplePos x="0" y="0"/>
                <wp:positionH relativeFrom="column">
                  <wp:posOffset>1718310</wp:posOffset>
                </wp:positionH>
                <wp:positionV relativeFrom="paragraph">
                  <wp:posOffset>5531485</wp:posOffset>
                </wp:positionV>
                <wp:extent cx="1435735" cy="224155"/>
                <wp:effectExtent l="0" t="0" r="12065" b="4445"/>
                <wp:wrapNone/>
                <wp:docPr id="157" name="Text Box 157"/>
                <wp:cNvGraphicFramePr/>
                <a:graphic xmlns:a="http://schemas.openxmlformats.org/drawingml/2006/main">
                  <a:graphicData uri="http://schemas.microsoft.com/office/word/2010/wordprocessingShape">
                    <wps:wsp>
                      <wps:cNvSpPr txBox="1"/>
                      <wps:spPr>
                        <a:xfrm>
                          <a:off x="0" y="0"/>
                          <a:ext cx="1435735" cy="2241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C1A6486" w14:textId="77777777" w:rsidR="00541AC0" w:rsidRDefault="00CC777A">
                            <w:pPr>
                              <w:pStyle w:val="Para"/>
                              <w:spacing w:after="0" w:line="240" w:lineRule="auto"/>
                              <w:jc w:val="center"/>
                              <w:rPr>
                                <w:rFonts w:ascii="Helvetica" w:hAnsi="Helvetica"/>
                                <w:color w:val="6F6864"/>
                                <w:sz w:val="13"/>
                                <w:szCs w:val="15"/>
                              </w:rPr>
                            </w:pPr>
                            <w:r>
                              <w:rPr>
                                <w:rFonts w:ascii="Helvetica" w:hAnsi="Helvetica"/>
                                <w:color w:val="6F6864"/>
                                <w:sz w:val="13"/>
                              </w:rPr>
                              <w:t xml:space="preserve">1. Hvernig fjárfestingar </w:t>
                            </w:r>
                            <w:r>
                              <w:rPr>
                                <w:rFonts w:ascii="Helvetica" w:hAnsi="Helvetica"/>
                                <w:b/>
                                <w:bCs/>
                                <w:color w:val="6F6864"/>
                                <w:sz w:val="13"/>
                              </w:rPr>
                              <w:t>að meðtöldum ríkisskuldabréfum</w:t>
                            </w:r>
                            <w:r>
                              <w:rPr>
                                <w:rFonts w:ascii="Helvetica" w:hAnsi="Helvetica"/>
                                <w:color w:val="6F6864"/>
                                <w:sz w:val="13"/>
                              </w:rPr>
                              <w:t>*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20A247" id="Text Box 157" o:spid="_x0000_s1216" type="#_x0000_t202" style="position:absolute;margin-left:135.3pt;margin-top:435.55pt;width:113.05pt;height:17.65pt;z-index:248650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" filled="f" stroked="f" strokeweight=".5pt">
                <v:textbox inset="0,0,0,0">
                  <w:txbxContent>
                    <w:p w14:paraId="1C1A6486" w14:textId="77777777" w:rsidR="00541AC0" w:rsidRDefault="00CC777A">
                      <w:pPr>
                        <w:pStyle w:val="Para"/>
                        <w:spacing w:after="0" w:line="240" w:lineRule="auto"/>
                        <w:jc w:val="center"/>
                        <w:rPr>
                          <w:color w:val="6F6864"/>
                          <w:sz w:val="13"/>
                          <w:szCs w:val="15"/>
                          <w:rFonts w:ascii="Helvetica" w:hAnsi="Helvetica"/>
                        </w:rPr>
                      </w:pPr>
                      <w:r>
                        <w:rPr>
                          <w:color w:val="6F6864"/>
                          <w:sz w:val="13"/>
                          <w:rFonts w:ascii="Helvetica" w:hAnsi="Helvetica"/>
                        </w:rPr>
                        <w:t xml:space="preserve">1.</w:t>
                      </w:r>
                      <w:r>
                        <w:rPr>
                          <w:color w:val="6F6864"/>
                          <w:sz w:val="13"/>
                          <w:rFonts w:ascii="Helvetica" w:hAnsi="Helvetica"/>
                        </w:rPr>
                        <w:t xml:space="preserve"> </w:t>
                      </w:r>
                      <w:r>
                        <w:rPr>
                          <w:color w:val="6F6864"/>
                          <w:sz w:val="13"/>
                          <w:rFonts w:ascii="Helvetica" w:hAnsi="Helvetica"/>
                        </w:rPr>
                        <w:t xml:space="preserve">Hvernig fjárfestingar </w:t>
                      </w:r>
                      <w:r>
                        <w:rPr>
                          <w:color w:val="6F6864"/>
                          <w:sz w:val="13"/>
                          <w:b/>
                          <w:bCs/>
                          <w:rFonts w:ascii="Helvetica" w:hAnsi="Helvetica"/>
                        </w:rPr>
                        <w:t xml:space="preserve">að meðtöldum ríkisskuldabréfum</w:t>
                      </w:r>
                      <w:r>
                        <w:rPr>
                          <w:color w:val="6F6864"/>
                          <w:sz w:val="13"/>
                          <w:rFonts w:ascii="Helvetica" w:hAnsi="Helvetica"/>
                        </w:rPr>
                        <w:t xml:space="preserve">* falla að flokkunarkerfinu</w:t>
                      </w:r>
                    </w:p>
                  </w:txbxContent>
                </v:textbox>
              </v:shape>
            </w:pict>
          </mc:Fallback>
        </mc:AlternateContent>
      </w:r>
      <w:r>
        <w:rPr>
          <w:noProof/>
        </w:rPr>
        <mc:AlternateContent>
          <mc:Choice Requires="wps">
            <w:drawing>
              <wp:anchor distT="0" distB="0" distL="114300" distR="114300" simplePos="0" relativeHeight="248504832" behindDoc="0" locked="0" layoutInCell="1" allowOverlap="1" wp14:anchorId="64FCD281" wp14:editId="52248451">
                <wp:simplePos x="0" y="0"/>
                <wp:positionH relativeFrom="column">
                  <wp:posOffset>1463040</wp:posOffset>
                </wp:positionH>
                <wp:positionV relativeFrom="paragraph">
                  <wp:posOffset>4514644</wp:posOffset>
                </wp:positionV>
                <wp:extent cx="4254867" cy="813975"/>
                <wp:effectExtent l="0" t="0" r="12700" b="5715"/>
                <wp:wrapNone/>
                <wp:docPr id="154" name="Text Box 154"/>
                <wp:cNvGraphicFramePr/>
                <a:graphic xmlns:a="http://schemas.openxmlformats.org/drawingml/2006/main">
                  <a:graphicData uri="http://schemas.microsoft.com/office/word/2010/wordprocessingShape">
                    <wps:wsp>
                      <wps:cNvSpPr txBox="1"/>
                      <wps:spPr>
                        <a:xfrm>
                          <a:off x="0" y="0"/>
                          <a:ext cx="4254867" cy="8139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9629E6" w14:textId="77777777" w:rsidR="00541AC0" w:rsidRDefault="00CC777A">
                            <w:pPr>
                              <w:pStyle w:val="Para"/>
                              <w:spacing w:after="0" w:line="200" w:lineRule="exact"/>
                              <w:jc w:val="left"/>
                              <w:rPr>
                                <w:rFonts w:ascii="Helvetica" w:hAnsi="Helvetica"/>
                                <w:i/>
                                <w:color w:val="C30000"/>
                                <w:sz w:val="15"/>
                                <w:szCs w:val="15"/>
                              </w:rPr>
                            </w:pPr>
                            <w:r>
                              <w:rPr>
                                <w:rFonts w:ascii="Helvetica" w:hAnsi="Helvetica"/>
                                <w:b/>
                                <w:i/>
                                <w:sz w:val="15"/>
                              </w:rPr>
                              <w:t>Myndritin hér fyrir neðan sýna í grænum lit það hlutfall fjárfestinga sem féllu að flokkunarkerfi ESB. Þar sem engin viðeigandi aðferðafræði er til staðar til að ákvarða hvernig ríkisskuldabréf* falla að flokkunarkerfinu sýnir fyrsta myndritið hvernig allar fjárfestingar fjármálaafurðar falla að flokkunarkerfinu, að meðtöldum ríkisskuldabréfum, en seinna myndritið sýnir einungis hvernig aðrar fjárfestingar fjármálaafurðar en ríkisskuldabréf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FCD281" id="Text Box 154" o:spid="_x0000_s1217" type="#_x0000_t202" style="position:absolute;margin-left:115.2pt;margin-top:355.5pt;width:335.05pt;height:64.1pt;z-index:2485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" filled="f" stroked="f" strokeweight=".5pt">
                <v:textbox inset="0,0,0,0">
                  <w:txbxContent>
                    <w:p w14:paraId="009629E6" w14:textId="77777777" w:rsidR="00541AC0" w:rsidRDefault="00CC777A">
                      <w:pPr>
                        <w:pStyle w:val="Para"/>
                        <w:spacing w:after="0" w:line="200" w:lineRule="exact"/>
                        <w:jc w:val="left"/>
                        <w:rPr>
                          <w:i/>
                          <w:color w:val="C30000"/>
                          <w:sz w:val="15"/>
                          <w:szCs w:val="15"/>
                          <w:rFonts w:ascii="Helvetica" w:hAnsi="Helvetica"/>
                        </w:rPr>
                      </w:pPr>
                      <w:r>
                        <w:rPr>
                          <w:b/>
                          <w:i/>
                          <w:sz w:val="15"/>
                          <w:rFonts w:ascii="Helvetica" w:hAnsi="Helvetica"/>
                        </w:rPr>
                        <w:t xml:space="preserve">Myndritin hér fyrir neðan sýna í grænum lit það hlutfall fjárfestinga sem féllu að flokkunarkerfi ESB.</w:t>
                      </w:r>
                      <w:r>
                        <w:rPr>
                          <w:b/>
                          <w:i/>
                          <w:sz w:val="15"/>
                          <w:rFonts w:ascii="Helvetica" w:hAnsi="Helvetica"/>
                        </w:rPr>
                        <w:t xml:space="preserve"> </w:t>
                      </w:r>
                      <w:r>
                        <w:rPr>
                          <w:b/>
                          <w:i/>
                          <w:sz w:val="15"/>
                          <w:rFonts w:ascii="Helvetica" w:hAnsi="Helvetica"/>
                        </w:rPr>
                        <w:t xml:space="preserve">Þar sem engin viðeigandi aðferðafræði er til staðar til að ákvarða hvernig ríkisskuldabréf* falla að flokkunarkerfinu sýnir fyrsta myndritið hvernig allar fjárfestingar fjármálaafurðar falla að flokkunarkerfinu, að meðtöldum ríkisskuldabréfum, en seinna myndritið sýnir einungis hvernig aðrar fjárfestingar fjármálaafurðar en ríkisskuldabréf falla að flokkunarkerfinu.</w:t>
                      </w:r>
                    </w:p>
                  </w:txbxContent>
                </v:textbox>
              </v:shape>
            </w:pict>
          </mc:Fallback>
        </mc:AlternateContent>
      </w:r>
      <w:r>
        <w:rPr>
          <w:noProof/>
        </w:rPr>
        <mc:AlternateContent>
          <mc:Choice Requires="wps">
            <w:drawing>
              <wp:anchor distT="0" distB="0" distL="114300" distR="114300" simplePos="0" relativeHeight="248457728" behindDoc="0" locked="0" layoutInCell="1" allowOverlap="1" wp14:anchorId="5DF4EF04" wp14:editId="18825342">
                <wp:simplePos x="0" y="0"/>
                <wp:positionH relativeFrom="column">
                  <wp:posOffset>2002456</wp:posOffset>
                </wp:positionH>
                <wp:positionV relativeFrom="paragraph">
                  <wp:posOffset>3801738</wp:posOffset>
                </wp:positionV>
                <wp:extent cx="3795024" cy="528320"/>
                <wp:effectExtent l="0" t="0" r="15240" b="5080"/>
                <wp:wrapNone/>
                <wp:docPr id="111" name="Text Box 111"/>
                <wp:cNvGraphicFramePr/>
                <a:graphic xmlns:a="http://schemas.openxmlformats.org/drawingml/2006/main">
                  <a:graphicData uri="http://schemas.microsoft.com/office/word/2010/wordprocessingShape">
                    <wps:wsp>
                      <wps:cNvSpPr txBox="1"/>
                      <wps:spPr>
                        <a:xfrm>
                          <a:off x="0" y="0"/>
                          <a:ext cx="3795024" cy="5283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E5E742"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Að hvaða marki féllu sjálfbæru fjárfestingarnar með umhverfismarkmið að flokkunarkerfi ESB?</w:t>
                            </w:r>
                            <w:r>
                              <w:rPr>
                                <w:rFonts w:ascii="Helvetica" w:hAnsi="Helvetica"/>
                                <w:sz w:val="15"/>
                              </w:rPr>
                              <w:t xml:space="preserve"> </w:t>
                            </w:r>
                            <w:r>
                              <w:rPr>
                                <w:rFonts w:ascii="Helvetica" w:hAnsi="Helvetica"/>
                                <w:i/>
                                <w:color w:val="C30000"/>
                                <w:sz w:val="15"/>
                              </w:rPr>
                              <w:t>[svara skal lið fyrir þær fjármálaafurðir sem um getur í fyrstu málsgrein 6. gr. reglugerðar (ESB) 2020/852 og upplýsingar í samræmi við 51. gr. þessarar reglugerðar]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F4EF04" id="Text Box 111" o:spid="_x0000_s1218" type="#_x0000_t202" style="position:absolute;margin-left:157.65pt;margin-top:299.35pt;width:298.8pt;height:41.6pt;z-index:2484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" filled="f" stroked="f" strokeweight=".5pt">
                <v:textbox inset="0,0,0,0">
                  <w:txbxContent>
                    <w:p w14:paraId="65E5E742" w14:textId="77777777" w:rsidR="00541AC0" w:rsidRDefault="00CC777A">
                      <w:pPr>
                        <w:pStyle w:val="Para"/>
                        <w:spacing w:after="0" w:line="200" w:lineRule="exact"/>
                        <w:rPr>
                          <w:color w:val="C00000"/>
                          <w:sz w:val="15"/>
                          <w:szCs w:val="15"/>
                          <w:rFonts w:ascii="Helvetica" w:hAnsi="Helvetica"/>
                        </w:rPr>
                      </w:pPr>
                      <w:r>
                        <w:rPr>
                          <w:sz w:val="15"/>
                          <w:b/>
                          <w:rFonts w:ascii="Helvetica" w:hAnsi="Helvetica"/>
                        </w:rPr>
                        <w:t xml:space="preserve">Að hvaða marki féllu sjálfbæru fjárfestingarnar með umhverfismarkmið að flokkunarkerfi ESB?</w:t>
                      </w:r>
                      <w:r>
                        <w:rPr>
                          <w:sz w:val="15"/>
                          <w:rFonts w:ascii="Helvetica" w:hAnsi="Helvetica"/>
                        </w:rPr>
                        <w:t xml:space="preserve"> </w:t>
                      </w:r>
                      <w:r>
                        <w:rPr>
                          <w:sz w:val="15"/>
                          <w:i/>
                          <w:color w:val="C30000"/>
                          <w:rFonts w:ascii="Helvetica" w:hAnsi="Helvetica"/>
                        </w:rPr>
                        <w:t xml:space="preserve">[svara skal lið fyrir þær fjármálaafurðir sem um getur í fyrstu málsgrein 6. gr. reglugerðar (ESB) 2020/852 og upplýsingar í samræmi við 51. gr. þessarar reglugerðar]</w:t>
                      </w:r>
                    </w:p>
                  </w:txbxContent>
                </v:textbox>
              </v:shape>
            </w:pict>
          </mc:Fallback>
        </mc:AlternateContent>
      </w:r>
      <w:r>
        <w:rPr>
          <w:noProof/>
        </w:rPr>
        <mc:AlternateContent>
          <mc:Choice Requires="wps">
            <w:drawing>
              <wp:anchor distT="0" distB="0" distL="114300" distR="114300" simplePos="0" relativeHeight="248438272" behindDoc="0" locked="0" layoutInCell="1" allowOverlap="1" wp14:anchorId="5AC0C68B" wp14:editId="308DABD9">
                <wp:simplePos x="0" y="0"/>
                <wp:positionH relativeFrom="column">
                  <wp:posOffset>2009981</wp:posOffset>
                </wp:positionH>
                <wp:positionV relativeFrom="paragraph">
                  <wp:posOffset>3455670</wp:posOffset>
                </wp:positionV>
                <wp:extent cx="2922905" cy="163830"/>
                <wp:effectExtent l="0" t="0" r="10795" b="7620"/>
                <wp:wrapNone/>
                <wp:docPr id="110" name="Text Box 110"/>
                <wp:cNvGraphicFramePr/>
                <a:graphic xmlns:a="http://schemas.openxmlformats.org/drawingml/2006/main">
                  <a:graphicData uri="http://schemas.microsoft.com/office/word/2010/wordprocessingShape">
                    <wps:wsp>
                      <wps:cNvSpPr txBox="1"/>
                      <wps:spPr>
                        <a:xfrm>
                          <a:off x="0" y="0"/>
                          <a:ext cx="2922905" cy="1638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D34CC0"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Í hvaða atvinnuvegum voru fjárfestingarnar?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C0C68B" id="Text Box 110" o:spid="_x0000_s1219" type="#_x0000_t202" style="position:absolute;margin-left:158.25pt;margin-top:272.1pt;width:230.15pt;height:12.9pt;z-index:2484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" filled="f" stroked="f" strokeweight=".5pt">
                <v:textbox inset="0,0,0,0">
                  <w:txbxContent>
                    <w:p w14:paraId="69D34CC0"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Í hvaða atvinnuvegum voru fjárfestingarnar?</w:t>
                      </w:r>
                    </w:p>
                  </w:txbxContent>
                </v:textbox>
              </v:shape>
            </w:pict>
          </mc:Fallback>
        </mc:AlternateContent>
      </w:r>
      <w:r>
        <w:rPr>
          <w:noProof/>
        </w:rPr>
        <mc:AlternateContent>
          <mc:Choice Requires="wps">
            <w:drawing>
              <wp:anchor distT="0" distB="0" distL="114300" distR="114300" simplePos="0" relativeHeight="247328256" behindDoc="0" locked="0" layoutInCell="1" allowOverlap="1" wp14:anchorId="46066625" wp14:editId="7E8969C3">
                <wp:simplePos x="0" y="0"/>
                <wp:positionH relativeFrom="column">
                  <wp:posOffset>1537328</wp:posOffset>
                </wp:positionH>
                <wp:positionV relativeFrom="paragraph">
                  <wp:posOffset>1698089</wp:posOffset>
                </wp:positionV>
                <wp:extent cx="4217868" cy="1252675"/>
                <wp:effectExtent l="0" t="0" r="11430" b="5080"/>
                <wp:wrapNone/>
                <wp:docPr id="18" name="Text Box 18"/>
                <wp:cNvGraphicFramePr/>
                <a:graphic xmlns:a="http://schemas.openxmlformats.org/drawingml/2006/main">
                  <a:graphicData uri="http://schemas.microsoft.com/office/word/2010/wordprocessingShape">
                    <wps:wsp>
                      <wps:cNvSpPr txBox="1"/>
                      <wps:spPr>
                        <a:xfrm>
                          <a:off x="0" y="0"/>
                          <a:ext cx="4217868" cy="12526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4E79F3" w14:textId="77777777" w:rsidR="00541AC0" w:rsidRDefault="00CC777A">
                            <w:pPr>
                              <w:pStyle w:val="Para"/>
                              <w:spacing w:after="60" w:line="200" w:lineRule="exact"/>
                              <w:rPr>
                                <w:rFonts w:ascii="Helvetica" w:hAnsi="Helvetica"/>
                                <w:sz w:val="14"/>
                                <w:szCs w:val="14"/>
                              </w:rPr>
                            </w:pPr>
                            <w:r>
                              <w:rPr>
                                <w:rFonts w:ascii="Helvetica" w:hAnsi="Helvetica"/>
                                <w:b/>
                                <w:bCs/>
                                <w:sz w:val="14"/>
                              </w:rPr>
                              <w:t>#1 Falla að U/F þáttum</w:t>
                            </w:r>
                            <w:r>
                              <w:rPr>
                                <w:rFonts w:ascii="Helvetica" w:hAnsi="Helvetica"/>
                                <w:sz w:val="14"/>
                              </w:rPr>
                              <w:t xml:space="preserve"> inniheldur þær fjárfestingar fjármálaafurðarinnar sem notaðar eru til að ná þeim umhverfislegu eða félagslegu þáttum sem fjármálaafurðin eflir.</w:t>
                            </w:r>
                          </w:p>
                          <w:p w14:paraId="01A963FB" w14:textId="77777777" w:rsidR="00541AC0" w:rsidRDefault="00CC777A">
                            <w:pPr>
                              <w:pStyle w:val="Para"/>
                              <w:spacing w:after="60" w:line="200" w:lineRule="exact"/>
                              <w:rPr>
                                <w:rFonts w:ascii="Helvetica" w:hAnsi="Helvetica"/>
                                <w:sz w:val="14"/>
                                <w:szCs w:val="14"/>
                              </w:rPr>
                            </w:pPr>
                            <w:r>
                              <w:rPr>
                                <w:rFonts w:ascii="Helvetica" w:hAnsi="Helvetica"/>
                                <w:b/>
                                <w:bCs/>
                                <w:sz w:val="14"/>
                              </w:rPr>
                              <w:t>#2 Aðrar</w:t>
                            </w:r>
                            <w:r>
                              <w:rPr>
                                <w:rFonts w:ascii="Helvetica" w:hAnsi="Helvetica"/>
                                <w:sz w:val="14"/>
                              </w:rPr>
                              <w:t xml:space="preserve"> inniheldur þær eftirstandandi fjárfestingar fjármálaafurðarinnar sem hvorki falla að umhverfislegum eða félagslegum þáttum né teljast sjálfbærar fjárfestingar.</w:t>
                            </w:r>
                          </w:p>
                          <w:p w14:paraId="5A6D3BAB" w14:textId="77777777" w:rsidR="00541AC0" w:rsidRDefault="00CC777A">
                            <w:pPr>
                              <w:pStyle w:val="Para"/>
                              <w:spacing w:after="0" w:line="200" w:lineRule="exact"/>
                              <w:rPr>
                                <w:rFonts w:ascii="Helvetica" w:hAnsi="Helvetica"/>
                                <w:i/>
                                <w:color w:val="C30000"/>
                                <w:sz w:val="14"/>
                                <w:szCs w:val="14"/>
                              </w:rPr>
                            </w:pPr>
                            <w:r>
                              <w:rPr>
                                <w:rFonts w:ascii="Helvetica" w:hAnsi="Helvetica"/>
                                <w:i/>
                                <w:color w:val="C30000"/>
                                <w:sz w:val="14"/>
                              </w:rPr>
                              <w:t>[tilgreina skal neðangreinda athugasemd ef fjármálaafurð gerði sjálfbærar fjárfestingar]</w:t>
                            </w:r>
                          </w:p>
                          <w:p w14:paraId="2B9704C3" w14:textId="77777777" w:rsidR="00541AC0" w:rsidRDefault="00CC777A">
                            <w:pPr>
                              <w:pStyle w:val="Para"/>
                              <w:spacing w:after="0" w:line="200" w:lineRule="exact"/>
                              <w:rPr>
                                <w:rFonts w:ascii="Helvetica" w:hAnsi="Helvetica"/>
                                <w:sz w:val="14"/>
                                <w:szCs w:val="14"/>
                              </w:rPr>
                            </w:pPr>
                            <w:r>
                              <w:rPr>
                                <w:rFonts w:ascii="Helvetica" w:hAnsi="Helvetica"/>
                                <w:sz w:val="14"/>
                              </w:rPr>
                              <w:t xml:space="preserve">Flokkurinn </w:t>
                            </w:r>
                            <w:r>
                              <w:rPr>
                                <w:rFonts w:ascii="Helvetica" w:hAnsi="Helvetica"/>
                                <w:b/>
                                <w:bCs/>
                                <w:sz w:val="14"/>
                              </w:rPr>
                              <w:t>#1 Falla að U/F þáttum</w:t>
                            </w:r>
                            <w:r>
                              <w:rPr>
                                <w:rFonts w:ascii="Helvetica" w:hAnsi="Helvetica"/>
                                <w:sz w:val="14"/>
                              </w:rPr>
                              <w:t xml:space="preserve"> nær yfir:</w:t>
                            </w:r>
                          </w:p>
                          <w:p w14:paraId="5B9E7286" w14:textId="77777777" w:rsidR="00541AC0" w:rsidRDefault="00CC777A">
                            <w:pPr>
                              <w:pStyle w:val="Para"/>
                              <w:spacing w:after="0" w:line="200" w:lineRule="exact"/>
                              <w:rPr>
                                <w:rFonts w:ascii="Helvetica" w:hAnsi="Helvetica"/>
                                <w:sz w:val="14"/>
                                <w:szCs w:val="14"/>
                              </w:rPr>
                            </w:pPr>
                            <w:r>
                              <w:rPr>
                                <w:rFonts w:ascii="Helvetica" w:hAnsi="Helvetica"/>
                                <w:sz w:val="14"/>
                              </w:rPr>
                              <w:t xml:space="preserve">- Undirflokkinn </w:t>
                            </w:r>
                            <w:r>
                              <w:rPr>
                                <w:rFonts w:ascii="Helvetica" w:hAnsi="Helvetica"/>
                                <w:b/>
                                <w:bCs/>
                                <w:sz w:val="14"/>
                              </w:rPr>
                              <w:t>#1A Sjálfbærar</w:t>
                            </w:r>
                            <w:r>
                              <w:rPr>
                                <w:rFonts w:ascii="Helvetica" w:hAnsi="Helvetica"/>
                                <w:sz w:val="14"/>
                              </w:rPr>
                              <w:t xml:space="preserve"> sem nær yfir umhverfislega og félagslega sjálfbærar fjárfestingar.</w:t>
                            </w:r>
                          </w:p>
                          <w:p w14:paraId="689C55AB" w14:textId="77777777" w:rsidR="00541AC0" w:rsidRDefault="00CC777A">
                            <w:pPr>
                              <w:pStyle w:val="Para"/>
                              <w:spacing w:after="0" w:line="200" w:lineRule="exact"/>
                              <w:rPr>
                                <w:rFonts w:ascii="Helvetica" w:hAnsi="Helvetica"/>
                                <w:color w:val="C30000"/>
                                <w:sz w:val="14"/>
                                <w:szCs w:val="14"/>
                              </w:rPr>
                            </w:pPr>
                            <w:r>
                              <w:rPr>
                                <w:rFonts w:ascii="Helvetica" w:hAnsi="Helvetica"/>
                                <w:sz w:val="14"/>
                              </w:rPr>
                              <w:t xml:space="preserve">- Undirflokkinn </w:t>
                            </w:r>
                            <w:r>
                              <w:rPr>
                                <w:rFonts w:ascii="Helvetica" w:hAnsi="Helvetica"/>
                                <w:b/>
                                <w:bCs/>
                                <w:sz w:val="14"/>
                              </w:rPr>
                              <w:t>#1B Aðrir U/F þættir</w:t>
                            </w:r>
                            <w:r>
                              <w:rPr>
                                <w:rFonts w:ascii="Helvetica" w:hAnsi="Helvetica"/>
                                <w:sz w:val="14"/>
                              </w:rPr>
                              <w:t xml:space="preserve"> sem nær yfir fjárfestingar sem falla að umhverfislegum eða félagslegum þáttum sem uppfylla ekki skilyrði þess að kallast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066625" id="Text Box 18" o:spid="_x0000_s1220" type="#_x0000_t202" style="position:absolute;margin-left:121.05pt;margin-top:133.7pt;width:332.1pt;height:98.65pt;z-index:24732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" filled="f" stroked="f" strokeweight=".5pt">
                <v:textbox inset="0,0,0,0">
                  <w:txbxContent>
                    <w:p w14:paraId="744E79F3" w14:textId="77777777" w:rsidR="00541AC0" w:rsidRDefault="00CC777A">
                      <w:pPr>
                        <w:pStyle w:val="Para"/>
                        <w:spacing w:after="60" w:line="200" w:lineRule="exact"/>
                        <w:rPr>
                          <w:sz w:val="14"/>
                          <w:szCs w:val="14"/>
                          <w:rFonts w:ascii="Helvetica" w:hAnsi="Helvetica"/>
                        </w:rPr>
                      </w:pPr>
                      <w:r>
                        <w:rPr>
                          <w:sz w:val="14"/>
                          <w:b/>
                          <w:bCs/>
                          <w:rFonts w:ascii="Helvetica" w:hAnsi="Helvetica"/>
                        </w:rPr>
                        <w:t xml:space="preserve">#1 Falla að U/F þáttum</w:t>
                      </w:r>
                      <w:r>
                        <w:rPr>
                          <w:sz w:val="14"/>
                          <w:rFonts w:ascii="Helvetica" w:hAnsi="Helvetica"/>
                        </w:rPr>
                        <w:t xml:space="preserve"> inniheldur þær fjárfestingar fjármálaafurðarinnar sem notaðar eru til að ná þeim umhverfislegu eða félagslegu þáttum sem fjármálaafurðin eflir.</w:t>
                      </w:r>
                    </w:p>
                    <w:p w14:paraId="01A963FB" w14:textId="77777777" w:rsidR="00541AC0" w:rsidRDefault="00CC777A">
                      <w:pPr>
                        <w:pStyle w:val="Para"/>
                        <w:spacing w:after="60" w:line="200" w:lineRule="exact"/>
                        <w:rPr>
                          <w:sz w:val="14"/>
                          <w:szCs w:val="14"/>
                          <w:rFonts w:ascii="Helvetica" w:hAnsi="Helvetica"/>
                        </w:rPr>
                      </w:pPr>
                      <w:r>
                        <w:rPr>
                          <w:sz w:val="14"/>
                          <w:b/>
                          <w:bCs/>
                          <w:rFonts w:ascii="Helvetica" w:hAnsi="Helvetica"/>
                        </w:rPr>
                        <w:t xml:space="preserve">#2 Aðrar</w:t>
                      </w:r>
                      <w:r>
                        <w:rPr>
                          <w:sz w:val="14"/>
                          <w:rFonts w:ascii="Helvetica" w:hAnsi="Helvetica"/>
                        </w:rPr>
                        <w:t xml:space="preserve"> inniheldur þær eftirstandandi fjárfestingar fjármálaafurðarinnar sem hvorki falla að umhverfislegum eða félagslegum þáttum né teljast sjálfbærar fjárfestingar.</w:t>
                      </w:r>
                    </w:p>
                    <w:p w14:paraId="5A6D3BAB" w14:textId="77777777" w:rsidR="00541AC0" w:rsidRDefault="00CC777A">
                      <w:pPr>
                        <w:pStyle w:val="Para"/>
                        <w:spacing w:after="0" w:line="200" w:lineRule="exact"/>
                        <w:rPr>
                          <w:i/>
                          <w:color w:val="C30000"/>
                          <w:sz w:val="14"/>
                          <w:szCs w:val="14"/>
                          <w:rFonts w:ascii="Helvetica" w:hAnsi="Helvetica"/>
                        </w:rPr>
                      </w:pPr>
                      <w:r>
                        <w:rPr>
                          <w:i/>
                          <w:color w:val="C30000"/>
                          <w:sz w:val="14"/>
                          <w:rFonts w:ascii="Helvetica" w:hAnsi="Helvetica"/>
                        </w:rPr>
                        <w:t xml:space="preserve">[tilgreina skal neðangreinda athugasemd ef fjármálaafurð gerði sjálfbærar fjárfestingar]</w:t>
                      </w:r>
                    </w:p>
                    <w:p w14:paraId="2B9704C3" w14:textId="77777777" w:rsidR="00541AC0" w:rsidRDefault="00CC777A">
                      <w:pPr>
                        <w:pStyle w:val="Para"/>
                        <w:spacing w:after="0" w:line="200" w:lineRule="exact"/>
                        <w:rPr>
                          <w:sz w:val="14"/>
                          <w:szCs w:val="14"/>
                          <w:rFonts w:ascii="Helvetica" w:hAnsi="Helvetica"/>
                        </w:rPr>
                      </w:pPr>
                      <w:r>
                        <w:rPr>
                          <w:sz w:val="14"/>
                          <w:rFonts w:ascii="Helvetica" w:hAnsi="Helvetica"/>
                        </w:rPr>
                        <w:t xml:space="preserve">Flokkurinn </w:t>
                      </w:r>
                      <w:r>
                        <w:rPr>
                          <w:sz w:val="14"/>
                          <w:b/>
                          <w:bCs/>
                          <w:rFonts w:ascii="Helvetica" w:hAnsi="Helvetica"/>
                        </w:rPr>
                        <w:t xml:space="preserve">#1 Falla að U/F þáttum</w:t>
                      </w:r>
                      <w:r>
                        <w:rPr>
                          <w:sz w:val="14"/>
                          <w:rFonts w:ascii="Helvetica" w:hAnsi="Helvetica"/>
                        </w:rPr>
                        <w:t xml:space="preserve"> nær yfir:</w:t>
                      </w:r>
                    </w:p>
                    <w:p w14:paraId="5B9E7286" w14:textId="77777777" w:rsidR="00541AC0" w:rsidRDefault="00CC777A">
                      <w:pPr>
                        <w:pStyle w:val="Para"/>
                        <w:spacing w:after="0" w:line="200" w:lineRule="exact"/>
                        <w:rPr>
                          <w:sz w:val="14"/>
                          <w:szCs w:val="14"/>
                          <w:rFonts w:ascii="Helvetica" w:hAnsi="Helvetica"/>
                        </w:rPr>
                      </w:pPr>
                      <w:r>
                        <w:rPr>
                          <w:sz w:val="14"/>
                          <w:rFonts w:ascii="Helvetica" w:hAnsi="Helvetica"/>
                        </w:rPr>
                        <w:t xml:space="preserve">- Undirflokkinn </w:t>
                      </w:r>
                      <w:r>
                        <w:rPr>
                          <w:sz w:val="14"/>
                          <w:b/>
                          <w:bCs/>
                          <w:rFonts w:ascii="Helvetica" w:hAnsi="Helvetica"/>
                        </w:rPr>
                        <w:t xml:space="preserve">#1A Sjálfbærar</w:t>
                      </w:r>
                      <w:r>
                        <w:rPr>
                          <w:sz w:val="14"/>
                          <w:rFonts w:ascii="Helvetica" w:hAnsi="Helvetica"/>
                        </w:rPr>
                        <w:t xml:space="preserve"> sem nær yfir umhverfislega og félagslega sjálfbærar fjárfestingar.</w:t>
                      </w:r>
                    </w:p>
                    <w:p w14:paraId="689C55AB" w14:textId="77777777" w:rsidR="00541AC0" w:rsidRDefault="00CC777A">
                      <w:pPr>
                        <w:pStyle w:val="Para"/>
                        <w:spacing w:after="0" w:line="200" w:lineRule="exact"/>
                        <w:rPr>
                          <w:color w:val="C30000"/>
                          <w:sz w:val="14"/>
                          <w:szCs w:val="14"/>
                          <w:rFonts w:ascii="Helvetica" w:hAnsi="Helvetica"/>
                        </w:rPr>
                      </w:pPr>
                      <w:r>
                        <w:rPr>
                          <w:sz w:val="14"/>
                          <w:rFonts w:ascii="Helvetica" w:hAnsi="Helvetica"/>
                        </w:rPr>
                        <w:t xml:space="preserve">- Undirflokkinn </w:t>
                      </w:r>
                      <w:r>
                        <w:rPr>
                          <w:sz w:val="14"/>
                          <w:b/>
                          <w:bCs/>
                          <w:rFonts w:ascii="Helvetica" w:hAnsi="Helvetica"/>
                        </w:rPr>
                        <w:t xml:space="preserve">#1B Aðrir U/F þættir</w:t>
                      </w:r>
                      <w:r>
                        <w:rPr>
                          <w:sz w:val="14"/>
                          <w:rFonts w:ascii="Helvetica" w:hAnsi="Helvetica"/>
                        </w:rPr>
                        <w:t xml:space="preserve"> sem nær yfir fjárfestingar sem falla að umhverfislegum eða félagslegum þáttum sem uppfylla ekki skilyrði þess að kallast sjálfbærar.</w:t>
                      </w:r>
                    </w:p>
                  </w:txbxContent>
                </v:textbox>
              </v:shape>
            </w:pict>
          </mc:Fallback>
        </mc:AlternateContent>
      </w:r>
      <w:r>
        <w:rPr>
          <w:noProof/>
        </w:rPr>
        <mc:AlternateContent>
          <mc:Choice Requires="wps">
            <w:drawing>
              <wp:anchor distT="0" distB="0" distL="114300" distR="114300" simplePos="0" relativeHeight="248258048" behindDoc="0" locked="0" layoutInCell="1" allowOverlap="1" wp14:anchorId="78AB5340" wp14:editId="5FA5B05D">
                <wp:simplePos x="0" y="0"/>
                <wp:positionH relativeFrom="column">
                  <wp:posOffset>4309745</wp:posOffset>
                </wp:positionH>
                <wp:positionV relativeFrom="paragraph">
                  <wp:posOffset>761794</wp:posOffset>
                </wp:positionV>
                <wp:extent cx="605790" cy="201930"/>
                <wp:effectExtent l="0" t="0" r="3810" b="7620"/>
                <wp:wrapNone/>
                <wp:docPr id="26" name="Text Box 26"/>
                <wp:cNvGraphicFramePr/>
                <a:graphic xmlns:a="http://schemas.openxmlformats.org/drawingml/2006/main">
                  <a:graphicData uri="http://schemas.microsoft.com/office/word/2010/wordprocessingShape">
                    <wps:wsp>
                      <wps:cNvSpPr txBox="1"/>
                      <wps:spPr>
                        <a:xfrm>
                          <a:off x="0" y="0"/>
                          <a:ext cx="605790" cy="2019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B78675" w14:textId="77777777" w:rsidR="00541AC0" w:rsidRDefault="00CC777A">
                            <w:pPr>
                              <w:pStyle w:val="Para"/>
                              <w:spacing w:after="0" w:line="240" w:lineRule="auto"/>
                              <w:jc w:val="center"/>
                              <w:rPr>
                                <w:rFonts w:ascii="Helvetica" w:hAnsi="Helvetica"/>
                                <w:sz w:val="13"/>
                                <w:szCs w:val="15"/>
                              </w:rPr>
                            </w:pPr>
                            <w:r>
                              <w:rPr>
                                <w:rFonts w:ascii="Helvetica" w:hAnsi="Helvetica"/>
                                <w:sz w:val="13"/>
                              </w:rPr>
                              <w:t>Aðrar</w:t>
                            </w:r>
                            <w:r>
                              <w:rPr>
                                <w:rFonts w:ascii="Helvetica" w:hAnsi="Helvetica"/>
                                <w:sz w:val="13"/>
                              </w:rPr>
                              <w:br/>
                              <w:t>umhverfislegar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AB5340" id="Text Box 26" o:spid="_x0000_s1221" type="#_x0000_t202" style="position:absolute;margin-left:339.35pt;margin-top:60pt;width:47.7pt;height:15.9pt;z-index:24825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" filled="f" stroked="f" strokeweight=".5pt">
                <v:textbox inset="0,0,0,0">
                  <w:txbxContent>
                    <w:p w14:paraId="2BB78675" w14:textId="77777777" w:rsidR="00541AC0" w:rsidRDefault="00CC777A">
                      <w:pPr>
                        <w:pStyle w:val="Para"/>
                        <w:spacing w:after="0" w:line="240" w:lineRule="auto"/>
                        <w:jc w:val="center"/>
                        <w:rPr>
                          <w:sz w:val="13"/>
                          <w:szCs w:val="15"/>
                          <w:rFonts w:ascii="Helvetica" w:hAnsi="Helvetica"/>
                        </w:rPr>
                      </w:pPr>
                      <w:r>
                        <w:rPr>
                          <w:sz w:val="13"/>
                          <w:rFonts w:ascii="Helvetica" w:hAnsi="Helvetica"/>
                        </w:rPr>
                        <w:t xml:space="preserve">Aðrar</w:t>
                      </w:r>
                      <w:r>
                        <w:rPr>
                          <w:sz w:val="13"/>
                          <w:rFonts w:ascii="Helvetica" w:hAnsi="Helvetica"/>
                        </w:rPr>
                        <w:br/>
                      </w:r>
                      <w:r>
                        <w:rPr>
                          <w:sz w:val="13"/>
                          <w:rFonts w:ascii="Helvetica" w:hAnsi="Helvetica"/>
                        </w:rPr>
                        <w:t xml:space="preserve">umhverfislegar</w:t>
                      </w:r>
                    </w:p>
                  </w:txbxContent>
                </v:textbox>
              </v:shape>
            </w:pict>
          </mc:Fallback>
        </mc:AlternateContent>
      </w:r>
      <w:r>
        <w:rPr>
          <w:noProof/>
        </w:rPr>
        <mc:AlternateContent>
          <mc:Choice Requires="wps">
            <w:drawing>
              <wp:anchor distT="0" distB="0" distL="114300" distR="114300" simplePos="0" relativeHeight="248417792" behindDoc="0" locked="0" layoutInCell="1" allowOverlap="1" wp14:anchorId="726BD233" wp14:editId="2D6BD661">
                <wp:simplePos x="0" y="0"/>
                <wp:positionH relativeFrom="column">
                  <wp:posOffset>4447969</wp:posOffset>
                </wp:positionH>
                <wp:positionV relativeFrom="paragraph">
                  <wp:posOffset>1116965</wp:posOffset>
                </wp:positionV>
                <wp:extent cx="319405" cy="128905"/>
                <wp:effectExtent l="0" t="0" r="4445" b="4445"/>
                <wp:wrapNone/>
                <wp:docPr id="27" name="Text Box 27"/>
                <wp:cNvGraphicFramePr/>
                <a:graphic xmlns:a="http://schemas.openxmlformats.org/drawingml/2006/main">
                  <a:graphicData uri="http://schemas.microsoft.com/office/word/2010/wordprocessingShape">
                    <wps:wsp>
                      <wps:cNvSpPr txBox="1"/>
                      <wps:spPr>
                        <a:xfrm>
                          <a:off x="0" y="0"/>
                          <a:ext cx="319405" cy="1289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D61E42" w14:textId="77777777" w:rsidR="00541AC0" w:rsidRDefault="00CC777A">
                            <w:pPr>
                              <w:pStyle w:val="Para"/>
                              <w:spacing w:after="0" w:line="240" w:lineRule="auto"/>
                              <w:rPr>
                                <w:rFonts w:ascii="Helvetica" w:hAnsi="Helvetica"/>
                                <w:sz w:val="15"/>
                                <w:szCs w:val="15"/>
                              </w:rPr>
                            </w:pPr>
                            <w:r>
                              <w:rPr>
                                <w:rFonts w:ascii="Helvetica" w:hAnsi="Helvetica"/>
                                <w:sz w:val="15"/>
                              </w:rPr>
                              <w:t>Félagslegar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6BD233" id="Text Box 27" o:spid="_x0000_s1222" type="#_x0000_t202" style="position:absolute;margin-left:350.25pt;margin-top:87.95pt;width:25.15pt;height:10.15pt;z-index:2484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" filled="f" stroked="f" strokeweight=".5pt">
                <v:textbox inset="0,0,0,0">
                  <w:txbxContent>
                    <w:p w14:paraId="3ED61E42" w14:textId="77777777" w:rsidR="00541AC0" w:rsidRDefault="00CC777A">
                      <w:pPr>
                        <w:pStyle w:val="Para"/>
                        <w:spacing w:after="0" w:line="240" w:lineRule="auto"/>
                        <w:rPr>
                          <w:sz w:val="15"/>
                          <w:szCs w:val="15"/>
                          <w:rFonts w:ascii="Helvetica" w:hAnsi="Helvetica"/>
                        </w:rPr>
                      </w:pPr>
                      <w:r>
                        <w:rPr>
                          <w:sz w:val="15"/>
                          <w:rFonts w:ascii="Helvetica" w:hAnsi="Helvetica"/>
                        </w:rPr>
                        <w:t xml:space="preserve">Félagslegar</w:t>
                      </w:r>
                    </w:p>
                  </w:txbxContent>
                </v:textbox>
              </v:shape>
            </w:pict>
          </mc:Fallback>
        </mc:AlternateContent>
      </w:r>
      <w:r>
        <w:rPr>
          <w:noProof/>
        </w:rPr>
        <mc:AlternateContent>
          <mc:Choice Requires="wps">
            <w:drawing>
              <wp:anchor distT="0" distB="0" distL="114300" distR="114300" simplePos="0" relativeHeight="247937536" behindDoc="0" locked="0" layoutInCell="1" allowOverlap="1" wp14:anchorId="1D0C17CA" wp14:editId="73F95DF9">
                <wp:simplePos x="0" y="0"/>
                <wp:positionH relativeFrom="column">
                  <wp:posOffset>3480435</wp:posOffset>
                </wp:positionH>
                <wp:positionV relativeFrom="paragraph">
                  <wp:posOffset>1198039</wp:posOffset>
                </wp:positionV>
                <wp:extent cx="577215" cy="207010"/>
                <wp:effectExtent l="0" t="0" r="13335" b="2540"/>
                <wp:wrapNone/>
                <wp:docPr id="24" name="Text Box 24"/>
                <wp:cNvGraphicFramePr/>
                <a:graphic xmlns:a="http://schemas.openxmlformats.org/drawingml/2006/main">
                  <a:graphicData uri="http://schemas.microsoft.com/office/word/2010/wordprocessingShape">
                    <wps:wsp>
                      <wps:cNvSpPr txBox="1"/>
                      <wps:spPr>
                        <a:xfrm>
                          <a:off x="0" y="0"/>
                          <a:ext cx="577215" cy="2070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08375E" w14:textId="77777777" w:rsidR="00541AC0" w:rsidRDefault="00CC777A">
                            <w:pPr>
                              <w:pStyle w:val="Para"/>
                              <w:spacing w:after="0" w:line="240" w:lineRule="auto"/>
                              <w:jc w:val="center"/>
                              <w:rPr>
                                <w:rFonts w:ascii="Helvetica" w:hAnsi="Helvetica"/>
                                <w:sz w:val="13"/>
                                <w:szCs w:val="15"/>
                              </w:rPr>
                            </w:pPr>
                            <w:r>
                              <w:rPr>
                                <w:rFonts w:ascii="Helvetica" w:hAnsi="Helvetica"/>
                                <w:sz w:val="13"/>
                              </w:rPr>
                              <w:t>#1B Aðrir U/F þættir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0C17CA" id="Text Box 24" o:spid="_x0000_s1223" type="#_x0000_t202" style="position:absolute;margin-left:274.05pt;margin-top:94.35pt;width:45.45pt;height:16.3pt;z-index:247937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" filled="f" stroked="f" strokeweight=".5pt">
                <v:textbox inset="0,0,0,0">
                  <w:txbxContent>
                    <w:p w14:paraId="1F08375E" w14:textId="77777777" w:rsidR="00541AC0" w:rsidRDefault="00CC777A">
                      <w:pPr>
                        <w:pStyle w:val="Para"/>
                        <w:spacing w:after="0" w:line="240" w:lineRule="auto"/>
                        <w:jc w:val="center"/>
                        <w:rPr>
                          <w:sz w:val="13"/>
                          <w:szCs w:val="15"/>
                          <w:rFonts w:ascii="Helvetica" w:hAnsi="Helvetica"/>
                        </w:rPr>
                      </w:pPr>
                      <w:r>
                        <w:rPr>
                          <w:sz w:val="13"/>
                          <w:rFonts w:ascii="Helvetica" w:hAnsi="Helvetica"/>
                        </w:rPr>
                        <w:t xml:space="preserve">#1B Aðrir U/F þættir</w:t>
                      </w:r>
                    </w:p>
                  </w:txbxContent>
                </v:textbox>
              </v:shape>
            </w:pict>
          </mc:Fallback>
        </mc:AlternateContent>
      </w:r>
      <w:r>
        <w:rPr>
          <w:noProof/>
        </w:rPr>
        <mc:AlternateContent>
          <mc:Choice Requires="wps">
            <w:drawing>
              <wp:anchor distT="0" distB="0" distL="114300" distR="114300" simplePos="0" relativeHeight="247661056" behindDoc="0" locked="0" layoutInCell="1" allowOverlap="1" wp14:anchorId="4096FF23" wp14:editId="7BC6A7EB">
                <wp:simplePos x="0" y="0"/>
                <wp:positionH relativeFrom="column">
                  <wp:posOffset>2482850</wp:posOffset>
                </wp:positionH>
                <wp:positionV relativeFrom="paragraph">
                  <wp:posOffset>988489</wp:posOffset>
                </wp:positionV>
                <wp:extent cx="669330" cy="313690"/>
                <wp:effectExtent l="0" t="0" r="0" b="10160"/>
                <wp:wrapNone/>
                <wp:docPr id="22" name="Text Box 22"/>
                <wp:cNvGraphicFramePr/>
                <a:graphic xmlns:a="http://schemas.openxmlformats.org/drawingml/2006/main">
                  <a:graphicData uri="http://schemas.microsoft.com/office/word/2010/wordprocessingShape">
                    <wps:wsp>
                      <wps:cNvSpPr txBox="1"/>
                      <wps:spPr>
                        <a:xfrm>
                          <a:off x="0" y="0"/>
                          <a:ext cx="669330" cy="3136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818BC0" w14:textId="77777777" w:rsidR="00541AC0" w:rsidRDefault="00CC777A">
                            <w:pPr>
                              <w:pStyle w:val="Para"/>
                              <w:spacing w:after="0" w:line="240" w:lineRule="auto"/>
                              <w:jc w:val="center"/>
                              <w:rPr>
                                <w:rFonts w:ascii="Helvetica" w:hAnsi="Helvetica"/>
                                <w:sz w:val="13"/>
                                <w:szCs w:val="15"/>
                              </w:rPr>
                            </w:pPr>
                            <w:r>
                              <w:rPr>
                                <w:rFonts w:ascii="Helvetica" w:hAnsi="Helvetica"/>
                                <w:sz w:val="13"/>
                              </w:rPr>
                              <w:t>#1 Falla að U/F þáttum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96FF23" id="Text Box 22" o:spid="_x0000_s1224" type="#_x0000_t202" style="position:absolute;margin-left:195.5pt;margin-top:77.85pt;width:52.7pt;height:24.7pt;z-index:24766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" filled="f" stroked="f" strokeweight=".5pt">
                <v:textbox inset="0,0,0,0">
                  <w:txbxContent>
                    <w:p w14:paraId="66818BC0" w14:textId="77777777" w:rsidR="00541AC0" w:rsidRDefault="00CC777A">
                      <w:pPr>
                        <w:pStyle w:val="Para"/>
                        <w:spacing w:after="0" w:line="240" w:lineRule="auto"/>
                        <w:jc w:val="center"/>
                        <w:rPr>
                          <w:sz w:val="13"/>
                          <w:szCs w:val="15"/>
                          <w:rFonts w:ascii="Helvetica" w:hAnsi="Helvetica"/>
                        </w:rPr>
                      </w:pPr>
                      <w:r>
                        <w:rPr>
                          <w:sz w:val="13"/>
                          <w:rFonts w:ascii="Helvetica" w:hAnsi="Helvetica"/>
                        </w:rPr>
                        <w:t xml:space="preserve">#1 Falla að U/F þáttum</w:t>
                      </w:r>
                    </w:p>
                  </w:txbxContent>
                </v:textbox>
              </v:shape>
            </w:pict>
          </mc:Fallback>
        </mc:AlternateContent>
      </w:r>
      <w:r>
        <w:rPr>
          <w:noProof/>
        </w:rPr>
        <mc:AlternateContent>
          <mc:Choice Requires="wps">
            <w:drawing>
              <wp:anchor distT="0" distB="0" distL="114300" distR="114300" simplePos="0" relativeHeight="247579136" behindDoc="0" locked="0" layoutInCell="1" allowOverlap="1" wp14:anchorId="0F24EA25" wp14:editId="16374604">
                <wp:simplePos x="0" y="0"/>
                <wp:positionH relativeFrom="column">
                  <wp:posOffset>2606675</wp:posOffset>
                </wp:positionH>
                <wp:positionV relativeFrom="paragraph">
                  <wp:posOffset>1467914</wp:posOffset>
                </wp:positionV>
                <wp:extent cx="431800" cy="139700"/>
                <wp:effectExtent l="0" t="0" r="6350" b="12700"/>
                <wp:wrapNone/>
                <wp:docPr id="21" name="Text Box 21"/>
                <wp:cNvGraphicFramePr/>
                <a:graphic xmlns:a="http://schemas.openxmlformats.org/drawingml/2006/main">
                  <a:graphicData uri="http://schemas.microsoft.com/office/word/2010/wordprocessingShape">
                    <wps:wsp>
                      <wps:cNvSpPr txBox="1"/>
                      <wps:spPr>
                        <a:xfrm>
                          <a:off x="0" y="0"/>
                          <a:ext cx="431800" cy="1397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22A227" w14:textId="77777777" w:rsidR="00541AC0" w:rsidRDefault="00CC777A">
                            <w:pPr>
                              <w:pStyle w:val="Para"/>
                              <w:spacing w:after="0" w:line="200" w:lineRule="exact"/>
                              <w:rPr>
                                <w:rFonts w:ascii="Helvetica" w:hAnsi="Helvetica"/>
                                <w:sz w:val="15"/>
                                <w:szCs w:val="15"/>
                              </w:rPr>
                            </w:pPr>
                            <w:r>
                              <w:rPr>
                                <w:rFonts w:ascii="Helvetica" w:hAnsi="Helvetica"/>
                                <w:sz w:val="15"/>
                              </w:rPr>
                              <w:t>#2 Aðrar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24EA25" id="Text Box 21" o:spid="_x0000_s1225" type="#_x0000_t202" style="position:absolute;margin-left:205.25pt;margin-top:115.6pt;width:34pt;height:11pt;z-index:24757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" filled="f" stroked="f" strokeweight=".5pt">
                <v:textbox inset="0,0,0,0">
                  <w:txbxContent>
                    <w:p w14:paraId="7D22A227" w14:textId="77777777" w:rsidR="00541AC0" w:rsidRDefault="00CC777A">
                      <w:pPr>
                        <w:pStyle w:val="Para"/>
                        <w:spacing w:after="0" w:line="200" w:lineRule="exact"/>
                        <w:rPr>
                          <w:sz w:val="15"/>
                          <w:szCs w:val="15"/>
                          <w:rFonts w:ascii="Helvetica" w:hAnsi="Helvetica"/>
                        </w:rPr>
                      </w:pPr>
                      <w:r>
                        <w:rPr>
                          <w:sz w:val="15"/>
                          <w:rFonts w:ascii="Helvetica" w:hAnsi="Helvetica"/>
                        </w:rPr>
                        <w:t xml:space="preserve">#2 Aðrar</w:t>
                      </w:r>
                    </w:p>
                  </w:txbxContent>
                </v:textbox>
              </v:shape>
            </w:pict>
          </mc:Fallback>
        </mc:AlternateContent>
      </w:r>
      <w:r>
        <w:rPr>
          <w:noProof/>
        </w:rPr>
        <mc:AlternateContent>
          <mc:Choice Requires="wps">
            <w:drawing>
              <wp:anchor distT="0" distB="0" distL="114300" distR="114300" simplePos="0" relativeHeight="247497216" behindDoc="0" locked="0" layoutInCell="1" allowOverlap="1" wp14:anchorId="6185C03F" wp14:editId="632D24F3">
                <wp:simplePos x="0" y="0"/>
                <wp:positionH relativeFrom="column">
                  <wp:posOffset>1646555</wp:posOffset>
                </wp:positionH>
                <wp:positionV relativeFrom="paragraph">
                  <wp:posOffset>1218359</wp:posOffset>
                </wp:positionV>
                <wp:extent cx="560705" cy="145415"/>
                <wp:effectExtent l="0" t="0" r="10795" b="6985"/>
                <wp:wrapNone/>
                <wp:docPr id="20" name="Text Box 20"/>
                <wp:cNvGraphicFramePr/>
                <a:graphic xmlns:a="http://schemas.openxmlformats.org/drawingml/2006/main">
                  <a:graphicData uri="http://schemas.microsoft.com/office/word/2010/wordprocessingShape">
                    <wps:wsp>
                      <wps:cNvSpPr txBox="1"/>
                      <wps:spPr>
                        <a:xfrm>
                          <a:off x="0" y="0"/>
                          <a:ext cx="560705"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61FFC7" w14:textId="77777777" w:rsidR="00541AC0" w:rsidRDefault="00CC777A">
                            <w:pPr>
                              <w:pStyle w:val="Para"/>
                              <w:spacing w:after="0" w:line="200" w:lineRule="exact"/>
                              <w:rPr>
                                <w:rFonts w:ascii="Helvetica" w:hAnsi="Helvetica"/>
                                <w:sz w:val="15"/>
                                <w:szCs w:val="15"/>
                              </w:rPr>
                            </w:pPr>
                            <w:r>
                              <w:rPr>
                                <w:rFonts w:ascii="Helvetica" w:hAnsi="Helvetica"/>
                                <w:sz w:val="15"/>
                              </w:rPr>
                              <w:t>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85C03F" id="Text Box 20" o:spid="_x0000_s1226" type="#_x0000_t202" style="position:absolute;margin-left:129.65pt;margin-top:95.95pt;width:44.15pt;height:11.45pt;z-index:24749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" filled="f" stroked="f" strokeweight=".5pt">
                <v:textbox inset="0,0,0,0">
                  <w:txbxContent>
                    <w:p w14:paraId="6961FFC7" w14:textId="77777777" w:rsidR="00541AC0" w:rsidRDefault="00CC777A">
                      <w:pPr>
                        <w:pStyle w:val="Para"/>
                        <w:spacing w:after="0" w:line="200" w:lineRule="exact"/>
                        <w:rPr>
                          <w:sz w:val="15"/>
                          <w:szCs w:val="15"/>
                          <w:rFonts w:ascii="Helvetica" w:hAnsi="Helvetica"/>
                        </w:rPr>
                      </w:pPr>
                      <w:r>
                        <w:rPr>
                          <w:sz w:val="15"/>
                          <w:rFonts w:ascii="Helvetica" w:hAnsi="Helvetica"/>
                        </w:rPr>
                        <w:t xml:space="preserve">Fjárfestingar</w:t>
                      </w:r>
                    </w:p>
                  </w:txbxContent>
                </v:textbox>
              </v:shape>
            </w:pict>
          </mc:Fallback>
        </mc:AlternateContent>
      </w:r>
      <w:r>
        <w:rPr>
          <w:noProof/>
        </w:rPr>
        <mc:AlternateContent>
          <mc:Choice Requires="wps">
            <w:drawing>
              <wp:anchor distT="0" distB="0" distL="114300" distR="114300" simplePos="0" relativeHeight="247799296" behindDoc="0" locked="0" layoutInCell="1" allowOverlap="1" wp14:anchorId="55EF65FA" wp14:editId="5C2810A5">
                <wp:simplePos x="0" y="0"/>
                <wp:positionH relativeFrom="column">
                  <wp:posOffset>3394504</wp:posOffset>
                </wp:positionH>
                <wp:positionV relativeFrom="paragraph">
                  <wp:posOffset>793750</wp:posOffset>
                </wp:positionV>
                <wp:extent cx="652615" cy="121568"/>
                <wp:effectExtent l="0" t="0" r="14605" b="12065"/>
                <wp:wrapNone/>
                <wp:docPr id="23" name="Text Box 23"/>
                <wp:cNvGraphicFramePr/>
                <a:graphic xmlns:a="http://schemas.openxmlformats.org/drawingml/2006/main">
                  <a:graphicData uri="http://schemas.microsoft.com/office/word/2010/wordprocessingShape">
                    <wps:wsp>
                      <wps:cNvSpPr txBox="1"/>
                      <wps:spPr>
                        <a:xfrm>
                          <a:off x="0" y="0"/>
                          <a:ext cx="652615" cy="12156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F83565" w14:textId="77777777" w:rsidR="00541AC0" w:rsidRDefault="00CC777A">
                            <w:pPr>
                              <w:pStyle w:val="Para"/>
                              <w:spacing w:after="0" w:line="240" w:lineRule="auto"/>
                              <w:jc w:val="center"/>
                              <w:rPr>
                                <w:rFonts w:ascii="Helvetica" w:hAnsi="Helvetica"/>
                                <w:color w:val="FFFFFF" w:themeColor="background1"/>
                                <w:sz w:val="13"/>
                                <w:szCs w:val="15"/>
                              </w:rPr>
                            </w:pPr>
                            <w:r>
                              <w:rPr>
                                <w:rFonts w:ascii="Helvetica" w:hAnsi="Helvetica"/>
                                <w:color w:val="FFFFFF" w:themeColor="background1"/>
                                <w:sz w:val="13"/>
                              </w:rPr>
                              <w:t>#1A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EF65FA" id="Text Box 23" o:spid="_x0000_s1227" type="#_x0000_t202" style="position:absolute;margin-left:267.3pt;margin-top:62.5pt;width:51.4pt;height:9.55pt;z-index:24779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" filled="f" stroked="f" strokeweight=".5pt">
                <v:textbox inset="0,0,0,0">
                  <w:txbxContent>
                    <w:p w14:paraId="27F83565" w14:textId="77777777" w:rsidR="00541AC0" w:rsidRDefault="00CC777A">
                      <w:pPr>
                        <w:pStyle w:val="Para"/>
                        <w:spacing w:after="0" w:line="240" w:lineRule="auto"/>
                        <w:jc w:val="center"/>
                        <w:rPr>
                          <w:color w:val="FFFFFF" w:themeColor="background1"/>
                          <w:sz w:val="13"/>
                          <w:szCs w:val="15"/>
                          <w:rFonts w:ascii="Helvetica" w:hAnsi="Helvetica"/>
                        </w:rPr>
                      </w:pPr>
                      <w:r>
                        <w:rPr>
                          <w:color w:val="FFFFFF" w:themeColor="background1"/>
                          <w:sz w:val="13"/>
                          <w:rFonts w:ascii="Helvetica" w:hAnsi="Helvetica"/>
                        </w:rPr>
                        <w:t xml:space="preserve">#1A Sjálfbærar</w:t>
                      </w:r>
                    </w:p>
                  </w:txbxContent>
                </v:textbox>
              </v:shape>
            </w:pict>
          </mc:Fallback>
        </mc:AlternateContent>
      </w:r>
      <w:r>
        <w:rPr>
          <w:noProof/>
        </w:rPr>
        <mc:AlternateContent>
          <mc:Choice Requires="wps">
            <w:drawing>
              <wp:anchor distT="0" distB="0" distL="114300" distR="114300" simplePos="0" relativeHeight="248099328" behindDoc="0" locked="0" layoutInCell="1" allowOverlap="1" wp14:anchorId="08136834" wp14:editId="6B9159B2">
                <wp:simplePos x="0" y="0"/>
                <wp:positionH relativeFrom="column">
                  <wp:posOffset>4301490</wp:posOffset>
                </wp:positionH>
                <wp:positionV relativeFrom="paragraph">
                  <wp:posOffset>488744</wp:posOffset>
                </wp:positionV>
                <wp:extent cx="610870" cy="123190"/>
                <wp:effectExtent l="0" t="0" r="0" b="10160"/>
                <wp:wrapNone/>
                <wp:docPr id="25" name="Text Box 25"/>
                <wp:cNvGraphicFramePr/>
                <a:graphic xmlns:a="http://schemas.openxmlformats.org/drawingml/2006/main">
                  <a:graphicData uri="http://schemas.microsoft.com/office/word/2010/wordprocessingShape">
                    <wps:wsp>
                      <wps:cNvSpPr txBox="1"/>
                      <wps:spPr>
                        <a:xfrm>
                          <a:off x="0" y="0"/>
                          <a:ext cx="610870" cy="1231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B6B319" w14:textId="77777777" w:rsidR="00541AC0" w:rsidRDefault="00CC777A">
                            <w:pPr>
                              <w:pStyle w:val="Para"/>
                              <w:spacing w:after="0" w:line="240" w:lineRule="auto"/>
                              <w:rPr>
                                <w:rFonts w:ascii="Helvetica" w:hAnsi="Helvetica"/>
                                <w:color w:val="FFFFFF" w:themeColor="background1"/>
                                <w:sz w:val="11"/>
                                <w:szCs w:val="11"/>
                              </w:rPr>
                            </w:pPr>
                            <w:r>
                              <w:rPr>
                                <w:rFonts w:ascii="Helvetica" w:hAnsi="Helvetica"/>
                                <w:color w:val="FFFFFF" w:themeColor="background1"/>
                                <w:sz w:val="11"/>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136834" id="Text Box 25" o:spid="_x0000_s1228" type="#_x0000_t202" style="position:absolute;margin-left:338.7pt;margin-top:38.5pt;width:48.1pt;height:9.7pt;z-index:24809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" filled="f" stroked="f" strokeweight=".5pt">
                <v:textbox inset="0,0,0,0">
                  <w:txbxContent>
                    <w:p w14:paraId="45B6B319" w14:textId="77777777" w:rsidR="00541AC0" w:rsidRDefault="00CC777A">
                      <w:pPr>
                        <w:pStyle w:val="Para"/>
                        <w:spacing w:after="0" w:line="240" w:lineRule="auto"/>
                        <w:rPr>
                          <w:color w:val="FFFFFF" w:themeColor="background1"/>
                          <w:sz w:val="11"/>
                          <w:szCs w:val="11"/>
                          <w:rFonts w:ascii="Helvetica" w:hAnsi="Helvetica"/>
                        </w:rPr>
                      </w:pPr>
                      <w:r>
                        <w:rPr>
                          <w:color w:val="FFFFFF" w:themeColor="background1"/>
                          <w:sz w:val="11"/>
                          <w:rFonts w:ascii="Helvetica" w:hAnsi="Helvetica"/>
                        </w:rPr>
                        <w:t xml:space="preserve">Falla að flokkunarkerfinu</w:t>
                      </w:r>
                    </w:p>
                  </w:txbxContent>
                </v:textbox>
              </v:shape>
            </w:pict>
          </mc:Fallback>
        </mc:AlternateContent>
      </w:r>
      <w:r>
        <w:rPr>
          <w:noProof/>
        </w:rPr>
        <mc:AlternateContent>
          <mc:Choice Requires="wps">
            <w:drawing>
              <wp:anchor distT="0" distB="0" distL="114300" distR="114300" simplePos="0" relativeHeight="247415296" behindDoc="0" locked="0" layoutInCell="1" allowOverlap="1" wp14:anchorId="422AF474" wp14:editId="04F0EA79">
                <wp:simplePos x="0" y="0"/>
                <wp:positionH relativeFrom="column">
                  <wp:posOffset>1537970</wp:posOffset>
                </wp:positionH>
                <wp:positionV relativeFrom="paragraph">
                  <wp:posOffset>84661</wp:posOffset>
                </wp:positionV>
                <wp:extent cx="3718560" cy="162560"/>
                <wp:effectExtent l="0" t="0" r="15240" b="8890"/>
                <wp:wrapNone/>
                <wp:docPr id="19" name="Text Box 19"/>
                <wp:cNvGraphicFramePr/>
                <a:graphic xmlns:a="http://schemas.openxmlformats.org/drawingml/2006/main">
                  <a:graphicData uri="http://schemas.microsoft.com/office/word/2010/wordprocessingShape">
                    <wps:wsp>
                      <wps:cNvSpPr txBox="1"/>
                      <wps:spPr>
                        <a:xfrm>
                          <a:off x="0" y="0"/>
                          <a:ext cx="3718560" cy="1625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01EB2B" w14:textId="77777777" w:rsidR="00541AC0" w:rsidRDefault="00CC777A">
                            <w:pPr>
                              <w:pStyle w:val="Para"/>
                              <w:spacing w:after="0" w:line="200" w:lineRule="exact"/>
                              <w:rPr>
                                <w:rFonts w:ascii="Helvetica" w:hAnsi="Helvetica"/>
                                <w:i/>
                                <w:color w:val="C30000"/>
                                <w:sz w:val="15"/>
                                <w:szCs w:val="15"/>
                              </w:rPr>
                            </w:pPr>
                            <w:r>
                              <w:rPr>
                                <w:rFonts w:ascii="Helvetica" w:hAnsi="Helvetica"/>
                                <w:i/>
                                <w:color w:val="C30000"/>
                                <w:sz w:val="15"/>
                              </w:rPr>
                              <w:t>[tilgreina skal aðeins viðeigandi reiti, fjarlægja þá sem ekki skipta máli fyrir fjármálaafurð]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2AF474" id="Text Box 19" o:spid="_x0000_s1229" type="#_x0000_t202" style="position:absolute;margin-left:121.1pt;margin-top:6.65pt;width:292.8pt;height:12.8pt;z-index:247415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" filled="f" stroked="f" strokeweight=".5pt">
                <v:textbox inset="0,0,0,0">
                  <w:txbxContent>
                    <w:p w14:paraId="1301EB2B" w14:textId="77777777" w:rsidR="00541AC0" w:rsidRDefault="00CC777A">
                      <w:pPr>
                        <w:pStyle w:val="Para"/>
                        <w:spacing w:after="0" w:line="200" w:lineRule="exact"/>
                        <w:rPr>
                          <w:i/>
                          <w:color w:val="C30000"/>
                          <w:sz w:val="15"/>
                          <w:szCs w:val="15"/>
                          <w:rFonts w:ascii="Helvetica" w:hAnsi="Helvetica"/>
                        </w:rPr>
                      </w:pPr>
                      <w:r>
                        <w:rPr>
                          <w:i/>
                          <w:color w:val="C30000"/>
                          <w:sz w:val="15"/>
                          <w:rFonts w:ascii="Helvetica" w:hAnsi="Helvetica"/>
                        </w:rPr>
                        <w:t xml:space="preserve">[tilgreina skal aðeins viðeigandi reiti, fjarlægja þá sem ekki skipta máli fyrir fjármálaafurð]</w:t>
                      </w:r>
                    </w:p>
                  </w:txbxContent>
                </v:textbox>
              </v:shape>
            </w:pict>
          </mc:Fallback>
        </mc:AlternateContent>
      </w:r>
      <w:r>
        <w:rPr>
          <w:noProof/>
        </w:rPr>
        <w:drawing>
          <wp:inline distT="0" distB="0" distL="0" distR="0" wp14:anchorId="295FDFC0" wp14:editId="5E17A0A4">
            <wp:extent cx="5867400" cy="7548245"/>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867400" cy="7548245"/>
                    </a:xfrm>
                    <a:prstGeom prst="rect">
                      <a:avLst/>
                    </a:prstGeom>
                  </pic:spPr>
                </pic:pic>
              </a:graphicData>
            </a:graphic>
          </wp:inline>
        </w:drawing>
      </w:r>
    </w:p>
    <w:p w14:paraId="65677F28" w14:textId="77777777" w:rsidR="00541AC0" w:rsidRDefault="00CC777A">
      <w:pPr>
        <w:pStyle w:val="Para"/>
        <w:spacing w:line="240" w:lineRule="auto"/>
        <w:jc w:val="left"/>
      </w:pPr>
      <w:r>
        <w:br w:type="page"/>
      </w:r>
    </w:p>
    <w:p w14:paraId="4E8602CA" w14:textId="77777777" w:rsidR="00541AC0" w:rsidRDefault="00541AC0">
      <w:pPr>
        <w:pStyle w:val="Para"/>
        <w:spacing w:line="240" w:lineRule="auto"/>
        <w:jc w:val="left"/>
        <w:rPr>
          <w:noProof/>
          <w:lang w:val="en-US"/>
        </w:rPr>
      </w:pPr>
    </w:p>
    <w:p w14:paraId="0625D062" w14:textId="77777777" w:rsidR="00541AC0" w:rsidRDefault="00CC777A">
      <w:pPr>
        <w:pStyle w:val="Para"/>
        <w:spacing w:line="240" w:lineRule="auto"/>
        <w:jc w:val="left"/>
      </w:pPr>
      <w:r>
        <w:rPr>
          <w:noProof/>
        </w:rPr>
        <mc:AlternateContent>
          <mc:Choice Requires="wps">
            <w:drawing>
              <wp:anchor distT="0" distB="0" distL="114300" distR="114300" simplePos="0" relativeHeight="249154048" behindDoc="0" locked="0" layoutInCell="1" allowOverlap="1" wp14:anchorId="4B7A8FE4" wp14:editId="37EEEF47">
                <wp:simplePos x="0" y="0"/>
                <wp:positionH relativeFrom="column">
                  <wp:posOffset>94615</wp:posOffset>
                </wp:positionH>
                <wp:positionV relativeFrom="paragraph">
                  <wp:posOffset>5404279</wp:posOffset>
                </wp:positionV>
                <wp:extent cx="929640" cy="1342390"/>
                <wp:effectExtent l="0" t="0" r="3810" b="10160"/>
                <wp:wrapNone/>
                <wp:docPr id="234" name="Text Box 234"/>
                <wp:cNvGraphicFramePr/>
                <a:graphic xmlns:a="http://schemas.openxmlformats.org/drawingml/2006/main">
                  <a:graphicData uri="http://schemas.microsoft.com/office/word/2010/wordprocessingShape">
                    <wps:wsp>
                      <wps:cNvSpPr txBox="1"/>
                      <wps:spPr>
                        <a:xfrm>
                          <a:off x="0" y="0"/>
                          <a:ext cx="929640" cy="1342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5B4690" w14:textId="77777777" w:rsidR="00541AC0" w:rsidRDefault="00CC777A">
                            <w:pPr>
                              <w:pStyle w:val="Para"/>
                              <w:spacing w:after="0" w:line="200" w:lineRule="exact"/>
                              <w:jc w:val="left"/>
                              <w:rPr>
                                <w:rFonts w:ascii="Helvetica" w:hAnsi="Helvetica"/>
                                <w:sz w:val="15"/>
                                <w:szCs w:val="15"/>
                              </w:rPr>
                            </w:pPr>
                            <w:r>
                              <w:rPr>
                                <w:rFonts w:ascii="Helvetica" w:hAnsi="Helvetica"/>
                                <w:sz w:val="15"/>
                              </w:rPr>
                              <w:t xml:space="preserve">eru sjálfbærar fjárfestingar með umhverfismarkmið þar sem </w:t>
                            </w:r>
                            <w:r>
                              <w:rPr>
                                <w:rFonts w:ascii="Helvetica" w:hAnsi="Helvetica"/>
                                <w:b/>
                                <w:bCs/>
                                <w:sz w:val="15"/>
                              </w:rPr>
                              <w:t>ekki er tekið tillit til viðmiðana</w:t>
                            </w:r>
                            <w:r>
                              <w:rPr>
                                <w:rFonts w:ascii="Helvetica" w:hAnsi="Helvetica"/>
                                <w:sz w:val="15"/>
                              </w:rPr>
                              <w:t xml:space="preserve"> fyrir umhverfislega sjálfbæra atvinnustarfsemi samkvæmt reglugerð (ESB) 2020/852.</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7A8FE4" id="Text Box 234" o:spid="_x0000_s1230" type="#_x0000_t202" style="position:absolute;margin-left:7.45pt;margin-top:425.55pt;width:73.2pt;height:105.7pt;z-index:24915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" filled="f" stroked="f" strokeweight=".5pt">
                <v:textbox inset="0,0,0,0">
                  <w:txbxContent>
                    <w:p w14:paraId="745B4690"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eru sjálfbærar fjárfestingar með umhverfismarkmið þar sem </w:t>
                      </w:r>
                      <w:r>
                        <w:rPr>
                          <w:sz w:val="15"/>
                          <w:b/>
                          <w:bCs/>
                          <w:rFonts w:ascii="Helvetica" w:hAnsi="Helvetica"/>
                        </w:rPr>
                        <w:t xml:space="preserve">ekki er tekið tillit til viðmiðana</w:t>
                      </w:r>
                      <w:r>
                        <w:rPr>
                          <w:sz w:val="15"/>
                          <w:rFonts w:ascii="Helvetica" w:hAnsi="Helvetica"/>
                        </w:rPr>
                        <w:t xml:space="preserve"> fyrir umhverfislega sjálfbæra atvinnustarfsemi samkvæmt reglugerð (ESB) 2020/852.</w:t>
                      </w:r>
                    </w:p>
                  </w:txbxContent>
                </v:textbox>
              </v:shape>
            </w:pict>
          </mc:Fallback>
        </mc:AlternateContent>
      </w:r>
      <w:r>
        <w:rPr>
          <w:noProof/>
        </w:rPr>
        <mc:AlternateContent>
          <mc:Choice Requires="wps">
            <w:drawing>
              <wp:anchor distT="0" distB="0" distL="114300" distR="114300" simplePos="0" relativeHeight="249152000" behindDoc="0" locked="0" layoutInCell="1" allowOverlap="1" wp14:anchorId="645E3B47" wp14:editId="0E14ED62">
                <wp:simplePos x="0" y="0"/>
                <wp:positionH relativeFrom="column">
                  <wp:posOffset>86566</wp:posOffset>
                </wp:positionH>
                <wp:positionV relativeFrom="paragraph">
                  <wp:posOffset>3668395</wp:posOffset>
                </wp:positionV>
                <wp:extent cx="929640" cy="1559237"/>
                <wp:effectExtent l="0" t="0" r="3810" b="3175"/>
                <wp:wrapNone/>
                <wp:docPr id="233" name="Text Box 233"/>
                <wp:cNvGraphicFramePr/>
                <a:graphic xmlns:a="http://schemas.openxmlformats.org/drawingml/2006/main">
                  <a:graphicData uri="http://schemas.microsoft.com/office/word/2010/wordprocessingShape">
                    <wps:wsp>
                      <wps:cNvSpPr txBox="1"/>
                      <wps:spPr>
                        <a:xfrm>
                          <a:off x="0" y="0"/>
                          <a:ext cx="929640" cy="155923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14F554" w14:textId="77777777" w:rsidR="00541AC0" w:rsidRDefault="00CC777A">
                            <w:pPr>
                              <w:pStyle w:val="Para"/>
                              <w:spacing w:after="0" w:line="200" w:lineRule="exact"/>
                              <w:jc w:val="left"/>
                              <w:rPr>
                                <w:rFonts w:ascii="Helvetica" w:hAnsi="Helvetica"/>
                                <w:i/>
                                <w:color w:val="C30000"/>
                                <w:sz w:val="15"/>
                                <w:szCs w:val="15"/>
                              </w:rPr>
                            </w:pPr>
                            <w:r>
                              <w:rPr>
                                <w:rFonts w:ascii="Helvetica" w:hAnsi="Helvetica"/>
                                <w:i/>
                                <w:color w:val="C30000"/>
                                <w:sz w:val="15"/>
                              </w:rPr>
                              <w:t>[tilgreina skal athugasemd um fjármálaafurðir sem um getur í fyrstu málsgrein 6. gr. reglugerðar (ESB) 2020/852 sem fjárfesta í umhverfislegri atvinnustarfsemi sem er ekki umhverfislega sjálfbær atvinnustarfsemi]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5E3B47" id="Text Box 233" o:spid="_x0000_s1231" type="#_x0000_t202" style="position:absolute;margin-left:6.8pt;margin-top:288.85pt;width:73.2pt;height:122.75pt;z-index:24915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" filled="f" stroked="f" strokeweight=".5pt">
                <v:textbox inset="0,0,0,0">
                  <w:txbxContent>
                    <w:p w14:paraId="0E14F554" w14:textId="77777777" w:rsidR="00541AC0" w:rsidRDefault="00CC777A">
                      <w:pPr>
                        <w:pStyle w:val="Para"/>
                        <w:spacing w:after="0" w:line="200" w:lineRule="exact"/>
                        <w:jc w:val="left"/>
                        <w:rPr>
                          <w:i/>
                          <w:color w:val="C30000"/>
                          <w:sz w:val="15"/>
                          <w:szCs w:val="15"/>
                          <w:rFonts w:ascii="Helvetica" w:hAnsi="Helvetica"/>
                        </w:rPr>
                      </w:pPr>
                      <w:r>
                        <w:rPr>
                          <w:i/>
                          <w:color w:val="C30000"/>
                          <w:sz w:val="15"/>
                          <w:rFonts w:ascii="Helvetica" w:hAnsi="Helvetica"/>
                        </w:rPr>
                        <w:t xml:space="preserve">[tilgreina skal athugasemd um fjármálaafurðir sem um getur í fyrstu málsgrein 6. gr. reglugerðar (ESB) 2020/852 sem fjárfesta í umhverfislegri atvinnustarfsemi sem er ekki umhverfislega sjálfbær atvinnustarfsemi]</w:t>
                      </w:r>
                    </w:p>
                  </w:txbxContent>
                </v:textbox>
              </v:shape>
            </w:pict>
          </mc:Fallback>
        </mc:AlternateContent>
      </w:r>
      <w:r>
        <w:rPr>
          <w:noProof/>
        </w:rPr>
        <mc:AlternateContent>
          <mc:Choice Requires="wps">
            <w:drawing>
              <wp:anchor distT="0" distB="0" distL="114300" distR="114300" simplePos="0" relativeHeight="249047552" behindDoc="0" locked="0" layoutInCell="1" allowOverlap="1" wp14:anchorId="53E3933B" wp14:editId="5C9414F9">
                <wp:simplePos x="0" y="0"/>
                <wp:positionH relativeFrom="column">
                  <wp:posOffset>89087</wp:posOffset>
                </wp:positionH>
                <wp:positionV relativeFrom="paragraph">
                  <wp:posOffset>70140</wp:posOffset>
                </wp:positionV>
                <wp:extent cx="929640" cy="2986335"/>
                <wp:effectExtent l="0" t="0" r="3810" b="5080"/>
                <wp:wrapNone/>
                <wp:docPr id="226" name="Text Box 226"/>
                <wp:cNvGraphicFramePr/>
                <a:graphic xmlns:a="http://schemas.openxmlformats.org/drawingml/2006/main">
                  <a:graphicData uri="http://schemas.microsoft.com/office/word/2010/wordprocessingShape">
                    <wps:wsp>
                      <wps:cNvSpPr txBox="1"/>
                      <wps:spPr>
                        <a:xfrm>
                          <a:off x="0" y="0"/>
                          <a:ext cx="929640" cy="2986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233D39" w14:textId="77777777" w:rsidR="00541AC0" w:rsidRDefault="00CC777A">
                            <w:pPr>
                              <w:pStyle w:val="Para"/>
                              <w:spacing w:after="0" w:line="200" w:lineRule="exact"/>
                              <w:jc w:val="left"/>
                              <w:rPr>
                                <w:rFonts w:ascii="Helvetica" w:hAnsi="Helvetica"/>
                                <w:i/>
                                <w:color w:val="C30000"/>
                                <w:sz w:val="15"/>
                                <w:szCs w:val="15"/>
                              </w:rPr>
                            </w:pPr>
                            <w:r>
                              <w:rPr>
                                <w:rFonts w:ascii="Helvetica" w:hAnsi="Helvetica"/>
                                <w:i/>
                                <w:color w:val="C30000"/>
                                <w:sz w:val="15"/>
                              </w:rPr>
                              <w:t>[aðeins skal tilgreina athugasemd um þær fjármálaafurðir sem um getur í fyrstu málsgrein 6. gr. reglugerðar (ESB) 2020/852]</w:t>
                            </w:r>
                          </w:p>
                          <w:p w14:paraId="6DF0769E" w14:textId="77777777" w:rsidR="00541AC0" w:rsidRDefault="00CC777A">
                            <w:pPr>
                              <w:pStyle w:val="Para"/>
                              <w:spacing w:after="120" w:line="200" w:lineRule="exact"/>
                              <w:jc w:val="left"/>
                              <w:rPr>
                                <w:rFonts w:ascii="Helvetica" w:hAnsi="Helvetica"/>
                                <w:sz w:val="15"/>
                                <w:szCs w:val="15"/>
                              </w:rPr>
                            </w:pPr>
                            <w:r>
                              <w:rPr>
                                <w:rFonts w:ascii="Helvetica" w:hAnsi="Helvetica"/>
                                <w:b/>
                                <w:bCs/>
                                <w:sz w:val="15"/>
                              </w:rPr>
                              <w:t>Starfsemi sem gerir annarri starfsemi kleift að stuðla að umhverfismarkmiðum</w:t>
                            </w:r>
                            <w:r>
                              <w:rPr>
                                <w:rFonts w:ascii="Helvetica" w:hAnsi="Helvetica"/>
                                <w:sz w:val="15"/>
                              </w:rPr>
                              <w:t xml:space="preserve"> gerir á beinan hátt annarri starfsemi kleift að leggja verulega að mörkum til almenns umhverfismarkmiðs.</w:t>
                            </w:r>
                          </w:p>
                          <w:p w14:paraId="3D036D1B"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Umbreytingarstarfsemi</w:t>
                            </w:r>
                            <w:r>
                              <w:rPr>
                                <w:rFonts w:ascii="Helvetica" w:hAnsi="Helvetica"/>
                                <w:sz w:val="15"/>
                              </w:rPr>
                              <w:t xml:space="preserve"> </w:t>
                            </w:r>
                            <w:r>
                              <w:rPr>
                                <w:rFonts w:ascii="Helvetica" w:hAnsi="Helvetica"/>
                                <w:b/>
                                <w:bCs/>
                                <w:sz w:val="15"/>
                              </w:rPr>
                              <w:t>er</w:t>
                            </w:r>
                            <w:r>
                              <w:rPr>
                                <w:rFonts w:ascii="Helvetica" w:hAnsi="Helvetica"/>
                                <w:sz w:val="15"/>
                              </w:rPr>
                              <w:t xml:space="preserve"> starfsemi þar sem enn eru ekki tiltækir kostir sem losa lítið af koltvísýringi og hafa m.a. losunarstig gróðurhúsalofttegunda sem samsvarar besta árangri.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E3933B" id="Text Box 226" o:spid="_x0000_s1232" type="#_x0000_t202" style="position:absolute;margin-left:7pt;margin-top:5.5pt;width:73.2pt;height:235.15pt;z-index:24904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" filled="f" stroked="f" strokeweight=".5pt">
                <v:textbox inset="0,0,0,0">
                  <w:txbxContent>
                    <w:p w14:paraId="07233D39" w14:textId="77777777" w:rsidR="00541AC0" w:rsidRDefault="00CC777A">
                      <w:pPr>
                        <w:pStyle w:val="Para"/>
                        <w:spacing w:after="0" w:line="200" w:lineRule="exact"/>
                        <w:jc w:val="left"/>
                        <w:rPr>
                          <w:i/>
                          <w:color w:val="C30000"/>
                          <w:sz w:val="15"/>
                          <w:szCs w:val="15"/>
                          <w:rFonts w:ascii="Helvetica" w:hAnsi="Helvetica"/>
                        </w:rPr>
                      </w:pPr>
                      <w:r>
                        <w:rPr>
                          <w:i/>
                          <w:color w:val="C30000"/>
                          <w:sz w:val="15"/>
                          <w:rFonts w:ascii="Helvetica" w:hAnsi="Helvetica"/>
                        </w:rPr>
                        <w:t xml:space="preserve">[aðeins skal tilgreina athugasemd um þær fjármálaafurðir sem um getur í fyrstu málsgrein 6. gr. reglugerðar (ESB) 2020/852]</w:t>
                      </w:r>
                    </w:p>
                    <w:p w14:paraId="6DF0769E" w14:textId="77777777" w:rsidR="00541AC0" w:rsidRDefault="00CC777A">
                      <w:pPr>
                        <w:pStyle w:val="Para"/>
                        <w:spacing w:after="120" w:line="200" w:lineRule="exact"/>
                        <w:jc w:val="left"/>
                        <w:rPr>
                          <w:sz w:val="15"/>
                          <w:szCs w:val="15"/>
                          <w:rFonts w:ascii="Helvetica" w:hAnsi="Helvetica"/>
                        </w:rPr>
                      </w:pPr>
                      <w:r>
                        <w:rPr>
                          <w:sz w:val="15"/>
                          <w:b/>
                          <w:bCs/>
                          <w:rFonts w:ascii="Helvetica" w:hAnsi="Helvetica"/>
                        </w:rPr>
                        <w:t xml:space="preserve">Starfsemi sem gerir annarri starfsemi kleift að stuðla að umhverfismarkmiðum</w:t>
                      </w:r>
                      <w:r>
                        <w:rPr>
                          <w:sz w:val="15"/>
                          <w:rFonts w:ascii="Helvetica" w:hAnsi="Helvetica"/>
                        </w:rPr>
                        <w:t xml:space="preserve"> gerir á beinan hátt annarri starfsemi kleift að leggja verulega að mörkum til almenns umhverfismarkmiðs.</w:t>
                      </w:r>
                    </w:p>
                    <w:p w14:paraId="3D036D1B"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Umbreytingarstarfsemi</w:t>
                      </w:r>
                      <w:r>
                        <w:rPr>
                          <w:sz w:val="15"/>
                          <w:rFonts w:ascii="Helvetica" w:hAnsi="Helvetica"/>
                        </w:rPr>
                        <w:t xml:space="preserve"> </w:t>
                      </w:r>
                      <w:r>
                        <w:rPr>
                          <w:sz w:val="15"/>
                          <w:b/>
                          <w:bCs/>
                          <w:rFonts w:ascii="Helvetica" w:hAnsi="Helvetica"/>
                        </w:rPr>
                        <w:t xml:space="preserve">er</w:t>
                      </w:r>
                      <w:r>
                        <w:rPr>
                          <w:sz w:val="15"/>
                          <w:rFonts w:ascii="Helvetica" w:hAnsi="Helvetica"/>
                        </w:rPr>
                        <w:t xml:space="preserve"> starfsemi þar sem enn eru ekki tiltækir kostir sem losa lítið af koltvísýringi og hafa m.a. losunarstig gróðurhúsalofttegunda sem samsvarar besta árangri.</w:t>
                      </w:r>
                    </w:p>
                  </w:txbxContent>
                </v:textbox>
              </v:shape>
            </w:pict>
          </mc:Fallback>
        </mc:AlternateContent>
      </w:r>
      <w:r>
        <w:rPr>
          <w:noProof/>
        </w:rPr>
        <mc:AlternateContent>
          <mc:Choice Requires="wps">
            <w:drawing>
              <wp:anchor distT="0" distB="0" distL="114300" distR="114300" simplePos="0" relativeHeight="249131520" behindDoc="0" locked="0" layoutInCell="1" allowOverlap="1" wp14:anchorId="37F58CCB" wp14:editId="622716A5">
                <wp:simplePos x="0" y="0"/>
                <wp:positionH relativeFrom="column">
                  <wp:posOffset>1658895</wp:posOffset>
                </wp:positionH>
                <wp:positionV relativeFrom="paragraph">
                  <wp:posOffset>7047066</wp:posOffset>
                </wp:positionV>
                <wp:extent cx="4190872" cy="697692"/>
                <wp:effectExtent l="0" t="0" r="635" b="7620"/>
                <wp:wrapNone/>
                <wp:docPr id="230" name="Text Box 230"/>
                <wp:cNvGraphicFramePr/>
                <a:graphic xmlns:a="http://schemas.openxmlformats.org/drawingml/2006/main">
                  <a:graphicData uri="http://schemas.microsoft.com/office/word/2010/wordprocessingShape">
                    <wps:wsp>
                      <wps:cNvSpPr txBox="1"/>
                      <wps:spPr>
                        <a:xfrm>
                          <a:off x="0" y="0"/>
                          <a:ext cx="4190872" cy="69769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A1814A"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Til hvaða aðgerða hefur verið gripið til að uppfylla umhverfislega og/eða félagslega þætti á viðmiðunartímabilinu?</w:t>
                            </w:r>
                            <w:r>
                              <w:rPr>
                                <w:rFonts w:ascii="Helvetica" w:hAnsi="Helvetica"/>
                                <w:sz w:val="15"/>
                              </w:rPr>
                              <w:t xml:space="preserve"> </w:t>
                            </w:r>
                            <w:r>
                              <w:rPr>
                                <w:rFonts w:ascii="Helvetica" w:hAnsi="Helvetica"/>
                                <w:i/>
                                <w:color w:val="C30000"/>
                                <w:sz w:val="15"/>
                              </w:rPr>
                              <w:t>[tilgreina skal aðgerðir sem gripið var til á því tímabili sem reglubundna skýrslan nær yfir til að uppfylla umhverfislega eða félagslega þætti sem fjármálaafurðin eflir, þ.m.t. þátttaka hluthafa eins og um getur í 3. gr. g í tilskipun 2007/36/EB og allar aðrar aðgerðir sem varða þá umhverfislegu eða félagslegu þætti sem fjármálaafurðin eflir]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F58CCB" id="Text Box 230" o:spid="_x0000_s1233" type="#_x0000_t202" style="position:absolute;margin-left:130.6pt;margin-top:554.9pt;width:330pt;height:54.95pt;z-index:24913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" filled="f" stroked="f" strokeweight=".5pt">
                <v:textbox inset="0,0,0,0">
                  <w:txbxContent>
                    <w:p w14:paraId="33A1814A" w14:textId="77777777" w:rsidR="00541AC0" w:rsidRDefault="00CC777A">
                      <w:pPr>
                        <w:pStyle w:val="Para"/>
                        <w:spacing w:after="0" w:line="200" w:lineRule="exact"/>
                        <w:rPr>
                          <w:color w:val="C00000"/>
                          <w:sz w:val="15"/>
                          <w:szCs w:val="15"/>
                          <w:rFonts w:ascii="Helvetica" w:hAnsi="Helvetica"/>
                        </w:rPr>
                      </w:pPr>
                      <w:r>
                        <w:rPr>
                          <w:sz w:val="15"/>
                          <w:b/>
                          <w:rFonts w:ascii="Helvetica" w:hAnsi="Helvetica"/>
                        </w:rPr>
                        <w:t xml:space="preserve">Til hvaða aðgerða hefur verið gripið til að uppfylla umhverfislega og/eða félagslega þætti á viðmiðunartímabilinu?</w:t>
                      </w:r>
                      <w:r>
                        <w:rPr>
                          <w:sz w:val="15"/>
                          <w:rFonts w:ascii="Helvetica" w:hAnsi="Helvetica"/>
                        </w:rPr>
                        <w:t xml:space="preserve"> </w:t>
                      </w:r>
                      <w:r>
                        <w:rPr>
                          <w:sz w:val="15"/>
                          <w:i/>
                          <w:color w:val="C30000"/>
                          <w:rFonts w:ascii="Helvetica" w:hAnsi="Helvetica"/>
                        </w:rPr>
                        <w:t xml:space="preserve">[tilgreina skal aðgerðir sem gripið var til á því tímabili sem reglubundna skýrslan nær yfir til að uppfylla umhverfislega eða félagslega þætti sem fjármálaafurðin eflir, þ.m.t. þátttaka hluthafa eins og um getur í 3. gr. g í tilskipun 2007/36/EB og allar aðrar aðgerðir sem varða þá umhverfislegu eða félagslegu þætti sem fjármálaafurðin eflir]</w:t>
                      </w:r>
                    </w:p>
                  </w:txbxContent>
                </v:textbox>
              </v:shape>
            </w:pict>
          </mc:Fallback>
        </mc:AlternateContent>
      </w:r>
      <w:r>
        <w:rPr>
          <w:noProof/>
        </w:rPr>
        <mc:AlternateContent>
          <mc:Choice Requires="wps">
            <w:drawing>
              <wp:anchor distT="0" distB="0" distL="114300" distR="114300" simplePos="0" relativeHeight="249124352" behindDoc="0" locked="0" layoutInCell="1" allowOverlap="1" wp14:anchorId="109C9C0C" wp14:editId="631B459C">
                <wp:simplePos x="0" y="0"/>
                <wp:positionH relativeFrom="column">
                  <wp:posOffset>1637753</wp:posOffset>
                </wp:positionH>
                <wp:positionV relativeFrom="paragraph">
                  <wp:posOffset>5033272</wp:posOffset>
                </wp:positionV>
                <wp:extent cx="4217241" cy="322418"/>
                <wp:effectExtent l="0" t="0" r="12065" b="1905"/>
                <wp:wrapNone/>
                <wp:docPr id="229" name="Text Box 229"/>
                <wp:cNvGraphicFramePr/>
                <a:graphic xmlns:a="http://schemas.openxmlformats.org/drawingml/2006/main">
                  <a:graphicData uri="http://schemas.microsoft.com/office/word/2010/wordprocessingShape">
                    <wps:wsp>
                      <wps:cNvSpPr txBox="1"/>
                      <wps:spPr>
                        <a:xfrm>
                          <a:off x="0" y="0"/>
                          <a:ext cx="4217241" cy="32241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EDD63F"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Hvaða fjárfestingar féllu undir „Aðrar“, hver var tilgangur þeirra og voru einhverjar lágmarks umhverfislegar eða félagslegar verndarráðstafanir?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9C9C0C" id="Text Box 229" o:spid="_x0000_s1234" type="#_x0000_t202" style="position:absolute;margin-left:128.95pt;margin-top:396.3pt;width:332.05pt;height:25.4pt;z-index:24912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" filled="f" stroked="f" strokeweight=".5pt">
                <v:textbox inset="0,0,0,0">
                  <w:txbxContent>
                    <w:p w14:paraId="03EDD63F" w14:textId="77777777" w:rsidR="00541AC0" w:rsidRDefault="00CC777A">
                      <w:pPr>
                        <w:pStyle w:val="Para"/>
                        <w:spacing w:after="0" w:line="200" w:lineRule="exact"/>
                        <w:rPr>
                          <w:color w:val="C00000"/>
                          <w:sz w:val="15"/>
                          <w:szCs w:val="15"/>
                          <w:rFonts w:ascii="Helvetica" w:hAnsi="Helvetica"/>
                        </w:rPr>
                      </w:pPr>
                      <w:r>
                        <w:rPr>
                          <w:b/>
                          <w:sz w:val="15"/>
                          <w:rFonts w:ascii="Helvetica" w:hAnsi="Helvetica"/>
                        </w:rPr>
                        <w:t xml:space="preserve">Hvaða fjárfestingar féllu undir „Aðrar“, hver var tilgangur þeirra og voru einhverjar lágmarks umhverfislegar eða félagslegar verndarráðstafanir?</w:t>
                      </w:r>
                    </w:p>
                  </w:txbxContent>
                </v:textbox>
              </v:shape>
            </w:pict>
          </mc:Fallback>
        </mc:AlternateContent>
      </w:r>
      <w:r>
        <w:rPr>
          <w:noProof/>
        </w:rPr>
        <mc:AlternateContent>
          <mc:Choice Requires="wps">
            <w:drawing>
              <wp:anchor distT="0" distB="0" distL="114300" distR="114300" simplePos="0" relativeHeight="249140736" behindDoc="0" locked="0" layoutInCell="1" allowOverlap="1" wp14:anchorId="284A55ED" wp14:editId="46CF4049">
                <wp:simplePos x="0" y="0"/>
                <wp:positionH relativeFrom="column">
                  <wp:posOffset>1643039</wp:posOffset>
                </wp:positionH>
                <wp:positionV relativeFrom="paragraph">
                  <wp:posOffset>4319722</wp:posOffset>
                </wp:positionV>
                <wp:extent cx="4212582" cy="306562"/>
                <wp:effectExtent l="0" t="0" r="0" b="0"/>
                <wp:wrapNone/>
                <wp:docPr id="231" name="Text Box 231"/>
                <wp:cNvGraphicFramePr/>
                <a:graphic xmlns:a="http://schemas.openxmlformats.org/drawingml/2006/main">
                  <a:graphicData uri="http://schemas.microsoft.com/office/word/2010/wordprocessingShape">
                    <wps:wsp>
                      <wps:cNvSpPr txBox="1"/>
                      <wps:spPr>
                        <a:xfrm>
                          <a:off x="0" y="0"/>
                          <a:ext cx="4212582" cy="30656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9D4B6C" w14:textId="77777777" w:rsidR="00541AC0" w:rsidRDefault="00CC777A">
                            <w:pPr>
                              <w:pStyle w:val="Para"/>
                              <w:spacing w:after="0" w:line="200" w:lineRule="exact"/>
                              <w:rPr>
                                <w:rFonts w:ascii="Helvetica" w:hAnsi="Helvetica"/>
                                <w:i/>
                                <w:color w:val="C00000"/>
                                <w:sz w:val="15"/>
                                <w:szCs w:val="15"/>
                              </w:rPr>
                            </w:pPr>
                            <w:r>
                              <w:rPr>
                                <w:rFonts w:ascii="Helvetica" w:hAnsi="Helvetica"/>
                                <w:b/>
                                <w:sz w:val="15"/>
                              </w:rPr>
                              <w:t>Hver var hlutdeild félagslega sjálfbærra fjárfestinga?</w:t>
                            </w:r>
                            <w:r>
                              <w:rPr>
                                <w:rFonts w:ascii="Helvetica" w:hAnsi="Helvetica"/>
                                <w:i/>
                                <w:sz w:val="15"/>
                              </w:rPr>
                              <w:t xml:space="preserve"> </w:t>
                            </w:r>
                            <w:r>
                              <w:rPr>
                                <w:rFonts w:ascii="Helvetica" w:hAnsi="Helvetica"/>
                                <w:i/>
                                <w:color w:val="C30000"/>
                                <w:sz w:val="15"/>
                              </w:rPr>
                              <w:t>[tilgreina skal aðeins ef fjármálaafurðin felur í sér sjálfbærar fjárfestingar 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4A55ED" id="Text Box 231" o:spid="_x0000_s1235" type="#_x0000_t202" style="position:absolute;margin-left:129.35pt;margin-top:340.15pt;width:331.7pt;height:24.15pt;z-index:24914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" filled="f" stroked="f" strokeweight=".5pt">
                <v:textbox inset="0,0,0,0">
                  <w:txbxContent>
                    <w:p w14:paraId="139D4B6C" w14:textId="77777777" w:rsidR="00541AC0" w:rsidRDefault="00CC777A">
                      <w:pPr>
                        <w:pStyle w:val="Para"/>
                        <w:spacing w:after="0" w:line="200" w:lineRule="exact"/>
                        <w:rPr>
                          <w:i/>
                          <w:color w:val="C00000"/>
                          <w:sz w:val="15"/>
                          <w:szCs w:val="15"/>
                          <w:rFonts w:ascii="Helvetica" w:hAnsi="Helvetica"/>
                        </w:rPr>
                      </w:pPr>
                      <w:r>
                        <w:rPr>
                          <w:sz w:val="15"/>
                          <w:b/>
                          <w:rFonts w:ascii="Helvetica" w:hAnsi="Helvetica"/>
                        </w:rPr>
                        <w:t xml:space="preserve">Hver var hlutdeild félagslega sjálfbærra fjárfestinga?</w:t>
                      </w:r>
                      <w:r>
                        <w:rPr>
                          <w:sz w:val="15"/>
                          <w:i/>
                          <w:rFonts w:ascii="Helvetica" w:hAnsi="Helvetica"/>
                        </w:rPr>
                        <w:t xml:space="preserve"> </w:t>
                      </w:r>
                      <w:r>
                        <w:rPr>
                          <w:sz w:val="15"/>
                          <w:i/>
                          <w:color w:val="C30000"/>
                          <w:rFonts w:ascii="Helvetica" w:hAnsi="Helvetica"/>
                        </w:rPr>
                        <w:t xml:space="preserve">[tilgreina skal aðeins ef fjármálaafurðin felur í sér sjálfbærar fjárfestingar með félagslegt markmið]</w:t>
                      </w:r>
                    </w:p>
                  </w:txbxContent>
                </v:textbox>
              </v:shape>
            </w:pict>
          </mc:Fallback>
        </mc:AlternateContent>
      </w:r>
      <w:r>
        <w:rPr>
          <w:noProof/>
        </w:rPr>
        <mc:AlternateContent>
          <mc:Choice Requires="wps">
            <w:drawing>
              <wp:anchor distT="0" distB="0" distL="114300" distR="114300" simplePos="0" relativeHeight="249148928" behindDoc="0" locked="0" layoutInCell="1" allowOverlap="1" wp14:anchorId="17E20C89" wp14:editId="56079958">
                <wp:simplePos x="0" y="0"/>
                <wp:positionH relativeFrom="column">
                  <wp:posOffset>1643039</wp:posOffset>
                </wp:positionH>
                <wp:positionV relativeFrom="paragraph">
                  <wp:posOffset>3056475</wp:posOffset>
                </wp:positionV>
                <wp:extent cx="4206728" cy="813975"/>
                <wp:effectExtent l="0" t="0" r="3810" b="5715"/>
                <wp:wrapNone/>
                <wp:docPr id="232" name="Text Box 232"/>
                <wp:cNvGraphicFramePr/>
                <a:graphic xmlns:a="http://schemas.openxmlformats.org/drawingml/2006/main">
                  <a:graphicData uri="http://schemas.microsoft.com/office/word/2010/wordprocessingShape">
                    <wps:wsp>
                      <wps:cNvSpPr txBox="1"/>
                      <wps:spPr>
                        <a:xfrm>
                          <a:off x="0" y="0"/>
                          <a:ext cx="4206728" cy="8139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E8288F"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Hver var hlutdeild sjálfbærra fjárfestinga með umhverfismarkmið sem ekki falla að flokkunarkerfi ESB?</w:t>
                            </w:r>
                            <w:r>
                              <w:rPr>
                                <w:rFonts w:ascii="Helvetica" w:hAnsi="Helvetica"/>
                                <w:sz w:val="15"/>
                              </w:rPr>
                              <w:t xml:space="preserve"> </w:t>
                            </w:r>
                            <w:r>
                              <w:rPr>
                                <w:rFonts w:ascii="Helvetica" w:hAnsi="Helvetica"/>
                                <w:i/>
                                <w:color w:val="C30000"/>
                                <w:sz w:val="15"/>
                              </w:rPr>
                              <w:t>[aðeins skal svara lið fyrir þær fjármálaafurðir sem um getur í fyrstu undirgrein 6. gr. reglugerðar (ESB) 2020/852 ef fjármálaafurðin fól í sér sjálfbærar fjárfestingar með umhverfislegt markmið sem fjárfestu í atvinnustarfsemi sem er ekki umhverfissjálfbær atvinnustarfsemi og útskýra hvers vegna fjármálaafurðin fjárfesti í atvinnustarfsemi sem féll ekki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E20C89" id="Text Box 232" o:spid="_x0000_s1236" type="#_x0000_t202" style="position:absolute;margin-left:129.35pt;margin-top:240.65pt;width:331.25pt;height:64.1pt;z-index:24914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" filled="f" stroked="f" strokeweight=".5pt">
                <v:textbox inset="0,0,0,0">
                  <w:txbxContent>
                    <w:p w14:paraId="3DE8288F" w14:textId="77777777" w:rsidR="00541AC0" w:rsidRDefault="00CC777A">
                      <w:pPr>
                        <w:pStyle w:val="Para"/>
                        <w:spacing w:after="0" w:line="200" w:lineRule="exact"/>
                        <w:rPr>
                          <w:color w:val="C00000"/>
                          <w:sz w:val="15"/>
                          <w:szCs w:val="15"/>
                          <w:rFonts w:ascii="Helvetica" w:hAnsi="Helvetica"/>
                        </w:rPr>
                      </w:pPr>
                      <w:r>
                        <w:rPr>
                          <w:sz w:val="15"/>
                          <w:b/>
                          <w:rFonts w:ascii="Helvetica" w:hAnsi="Helvetica"/>
                        </w:rPr>
                        <w:t xml:space="preserve">Hver var hlutdeild sjálfbærra fjárfestinga með umhverfismarkmið sem ekki falla að flokkunarkerfi ESB?</w:t>
                      </w:r>
                      <w:r>
                        <w:rPr>
                          <w:sz w:val="15"/>
                          <w:rFonts w:ascii="Helvetica" w:hAnsi="Helvetica"/>
                        </w:rPr>
                        <w:t xml:space="preserve"> </w:t>
                      </w:r>
                      <w:r>
                        <w:rPr>
                          <w:sz w:val="15"/>
                          <w:i/>
                          <w:color w:val="C30000"/>
                          <w:rFonts w:ascii="Helvetica" w:hAnsi="Helvetica"/>
                        </w:rPr>
                        <w:t xml:space="preserve">[aðeins skal svara lið fyrir þær fjármálaafurðir sem um getur í fyrstu undirgrein 6. gr. reglugerðar (ESB) 2020/852 ef fjármálaafurðin fól í sér sjálfbærar fjárfestingar með umhverfislegt markmið sem fjárfestu í atvinnustarfsemi sem er ekki umhverfissjálfbær atvinnustarfsemi og útskýra hvers vegna fjármálaafurðin fjárfesti í atvinnustarfsemi sem féll ekki að flokkunarkerfinu]</w:t>
                      </w:r>
                    </w:p>
                  </w:txbxContent>
                </v:textbox>
              </v:shape>
            </w:pict>
          </mc:Fallback>
        </mc:AlternateContent>
      </w:r>
      <w:r>
        <w:rPr>
          <w:noProof/>
        </w:rPr>
        <mc:AlternateContent>
          <mc:Choice Requires="wps">
            <w:drawing>
              <wp:anchor distT="0" distB="0" distL="114300" distR="114300" simplePos="0" relativeHeight="249082368" behindDoc="0" locked="0" layoutInCell="1" allowOverlap="1" wp14:anchorId="7C9299EF" wp14:editId="1F286548">
                <wp:simplePos x="0" y="0"/>
                <wp:positionH relativeFrom="column">
                  <wp:posOffset>1780463</wp:posOffset>
                </wp:positionH>
                <wp:positionV relativeFrom="paragraph">
                  <wp:posOffset>503555</wp:posOffset>
                </wp:positionV>
                <wp:extent cx="4054016" cy="300990"/>
                <wp:effectExtent l="0" t="0" r="3810" b="3810"/>
                <wp:wrapNone/>
                <wp:docPr id="227" name="Text Box 227"/>
                <wp:cNvGraphicFramePr/>
                <a:graphic xmlns:a="http://schemas.openxmlformats.org/drawingml/2006/main">
                  <a:graphicData uri="http://schemas.microsoft.com/office/word/2010/wordprocessingShape">
                    <wps:wsp>
                      <wps:cNvSpPr txBox="1"/>
                      <wps:spPr>
                        <a:xfrm>
                          <a:off x="0" y="0"/>
                          <a:ext cx="4054016" cy="3009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683980"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 xml:space="preserve">Hver var hlutdeild fjárfestinga í umbreytingarstarfsemi og starfsemi sem gerir annarri starfsemi kleift að stuðla að umhverfismarkmiðum? </w:t>
                            </w:r>
                            <w:r>
                              <w:rPr>
                                <w:rFonts w:ascii="Helvetica" w:hAnsi="Helvetica"/>
                                <w:i/>
                                <w:color w:val="C30000"/>
                                <w:sz w:val="15"/>
                              </w:rPr>
                              <w:t>[tilgreina skal sundurliðun á hlutföllum fjárfestinga á viðmiðunartímabili]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9299EF" id="Text Box 227" o:spid="_x0000_s1237" type="#_x0000_t202" style="position:absolute;margin-left:140.2pt;margin-top:39.65pt;width:319.2pt;height:23.7pt;z-index:24908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" filled="f" stroked="f" strokeweight=".5pt">
                <v:textbox inset="0,0,0,0">
                  <w:txbxContent>
                    <w:p w14:paraId="67683980" w14:textId="77777777" w:rsidR="00541AC0" w:rsidRDefault="00CC777A">
                      <w:pPr>
                        <w:pStyle w:val="Para"/>
                        <w:spacing w:after="0" w:line="200" w:lineRule="exact"/>
                        <w:rPr>
                          <w:i/>
                          <w:color w:val="C00000"/>
                          <w:sz w:val="15"/>
                          <w:szCs w:val="15"/>
                          <w:rFonts w:ascii="Helvetica" w:hAnsi="Helvetica"/>
                        </w:rPr>
                      </w:pPr>
                      <w:r>
                        <w:rPr>
                          <w:i/>
                          <w:sz w:val="15"/>
                          <w:b/>
                          <w:rFonts w:ascii="Helvetica" w:hAnsi="Helvetica"/>
                        </w:rPr>
                        <w:t xml:space="preserve">Hver var hlutdeild fjárfestinga í umbreytingarstarfsemi og starfsemi sem gerir annarri starfsemi kleift að stuðla að umhverfismarkmiðum?</w:t>
                      </w:r>
                      <w:r>
                        <w:rPr>
                          <w:i/>
                          <w:sz w:val="15"/>
                          <w:b/>
                          <w:rFonts w:ascii="Helvetica" w:hAnsi="Helvetica"/>
                        </w:rPr>
                        <w:t xml:space="preserve"> </w:t>
                      </w:r>
                      <w:r>
                        <w:rPr>
                          <w:i/>
                          <w:sz w:val="15"/>
                          <w:color w:val="C30000"/>
                          <w:rFonts w:ascii="Helvetica" w:hAnsi="Helvetica"/>
                        </w:rPr>
                        <w:t xml:space="preserve">[tilgreina skal sundurliðun á hlutföllum fjárfestinga á viðmiðunartímabili]</w:t>
                      </w:r>
                    </w:p>
                  </w:txbxContent>
                </v:textbox>
              </v:shape>
            </w:pict>
          </mc:Fallback>
        </mc:AlternateContent>
      </w:r>
      <w:r>
        <w:rPr>
          <w:noProof/>
        </w:rPr>
        <mc:AlternateContent>
          <mc:Choice Requires="wps">
            <w:drawing>
              <wp:anchor distT="0" distB="0" distL="114300" distR="114300" simplePos="0" relativeHeight="249117184" behindDoc="0" locked="0" layoutInCell="1" allowOverlap="1" wp14:anchorId="6BC22D95" wp14:editId="135B9056">
                <wp:simplePos x="0" y="0"/>
                <wp:positionH relativeFrom="column">
                  <wp:posOffset>1769892</wp:posOffset>
                </wp:positionH>
                <wp:positionV relativeFrom="paragraph">
                  <wp:posOffset>1460239</wp:posOffset>
                </wp:positionV>
                <wp:extent cx="4080444" cy="417559"/>
                <wp:effectExtent l="0" t="0" r="0" b="1905"/>
                <wp:wrapNone/>
                <wp:docPr id="228" name="Text Box 228"/>
                <wp:cNvGraphicFramePr/>
                <a:graphic xmlns:a="http://schemas.openxmlformats.org/drawingml/2006/main">
                  <a:graphicData uri="http://schemas.microsoft.com/office/word/2010/wordprocessingShape">
                    <wps:wsp>
                      <wps:cNvSpPr txBox="1"/>
                      <wps:spPr>
                        <a:xfrm>
                          <a:off x="0" y="0"/>
                          <a:ext cx="4080444" cy="41755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35347F"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Hvernig var hlutfall fjárfestinga sem féllu að flokkunarkerfi ESB samanborið við fyrri viðmiðunartímabil?</w:t>
                            </w:r>
                            <w:r>
                              <w:rPr>
                                <w:rFonts w:ascii="Helvetica" w:hAnsi="Helvetica"/>
                                <w:i/>
                                <w:sz w:val="15"/>
                              </w:rPr>
                              <w:t xml:space="preserve"> </w:t>
                            </w:r>
                            <w:r>
                              <w:rPr>
                                <w:rFonts w:ascii="Helvetica" w:hAnsi="Helvetica"/>
                                <w:i/>
                                <w:color w:val="C30000"/>
                                <w:sz w:val="15"/>
                              </w:rPr>
                              <w:t>[tilgreina skal ef a.m.k. ein fyrri reglubundin skýrsla hefur verið lögð fram]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C22D95" id="Text Box 228" o:spid="_x0000_s1238" type="#_x0000_t202" style="position:absolute;margin-left:139.35pt;margin-top:115pt;width:321.3pt;height:32.9pt;z-index:24911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" filled="f" stroked="f" strokeweight=".5pt">
                <v:textbox inset="0,0,0,0">
                  <w:txbxContent>
                    <w:p w14:paraId="6235347F" w14:textId="77777777" w:rsidR="00541AC0" w:rsidRDefault="00CC777A">
                      <w:pPr>
                        <w:pStyle w:val="Para"/>
                        <w:spacing w:after="0" w:line="200" w:lineRule="exact"/>
                        <w:rPr>
                          <w:i/>
                          <w:color w:val="C00000"/>
                          <w:sz w:val="15"/>
                          <w:szCs w:val="15"/>
                          <w:rFonts w:ascii="Helvetica" w:hAnsi="Helvetica"/>
                        </w:rPr>
                      </w:pPr>
                      <w:r>
                        <w:rPr>
                          <w:i/>
                          <w:sz w:val="15"/>
                          <w:b/>
                          <w:rFonts w:ascii="Helvetica" w:hAnsi="Helvetica"/>
                        </w:rPr>
                        <w:t xml:space="preserve">Hvernig var hlutfall fjárfestinga sem féllu að flokkunarkerfi ESB samanborið við fyrri viðmiðunartímabil?</w:t>
                      </w:r>
                      <w:r>
                        <w:rPr>
                          <w:i/>
                          <w:sz w:val="15"/>
                          <w:rFonts w:ascii="Helvetica" w:hAnsi="Helvetica"/>
                        </w:rPr>
                        <w:t xml:space="preserve"> </w:t>
                      </w:r>
                      <w:r>
                        <w:rPr>
                          <w:i/>
                          <w:sz w:val="15"/>
                          <w:color w:val="C30000"/>
                          <w:rFonts w:ascii="Helvetica" w:hAnsi="Helvetica"/>
                        </w:rPr>
                        <w:t xml:space="preserve">[tilgreina skal ef a.m.k. ein fyrri reglubundin skýrsla hefur verið lögð fram]</w:t>
                      </w:r>
                    </w:p>
                  </w:txbxContent>
                </v:textbox>
              </v:shape>
            </w:pict>
          </mc:Fallback>
        </mc:AlternateContent>
      </w:r>
      <w:r>
        <w:rPr>
          <w:noProof/>
        </w:rPr>
        <w:drawing>
          <wp:inline distT="0" distB="0" distL="0" distR="0" wp14:anchorId="3ABCF99A" wp14:editId="7EC051EC">
            <wp:extent cx="5603170" cy="7537946"/>
            <wp:effectExtent l="0" t="0" r="0" b="635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603170" cy="7537946"/>
                    </a:xfrm>
                    <a:prstGeom prst="rect">
                      <a:avLst/>
                    </a:prstGeom>
                  </pic:spPr>
                </pic:pic>
              </a:graphicData>
            </a:graphic>
          </wp:inline>
        </w:drawing>
      </w:r>
    </w:p>
    <w:p w14:paraId="73B800A3" w14:textId="77777777" w:rsidR="00541AC0" w:rsidRDefault="00CC777A">
      <w:pPr>
        <w:pStyle w:val="Para"/>
        <w:spacing w:line="240" w:lineRule="auto"/>
        <w:jc w:val="left"/>
      </w:pPr>
      <w:r>
        <w:br w:type="page"/>
      </w:r>
    </w:p>
    <w:p w14:paraId="74FD6087" w14:textId="77777777" w:rsidR="00541AC0" w:rsidRDefault="00541AC0">
      <w:pPr>
        <w:pStyle w:val="Para"/>
        <w:spacing w:line="240" w:lineRule="auto"/>
        <w:rPr>
          <w:noProof/>
          <w:lang w:val="en-US"/>
        </w:rPr>
      </w:pPr>
    </w:p>
    <w:p w14:paraId="376D09DD" w14:textId="77777777" w:rsidR="00541AC0" w:rsidRDefault="00CC777A">
      <w:pPr>
        <w:pStyle w:val="Para"/>
        <w:spacing w:line="240" w:lineRule="auto"/>
      </w:pPr>
      <w:r>
        <w:rPr>
          <w:noProof/>
        </w:rPr>
        <mc:AlternateContent>
          <mc:Choice Requires="wps">
            <w:drawing>
              <wp:anchor distT="0" distB="0" distL="114300" distR="114300" simplePos="0" relativeHeight="249278976" behindDoc="0" locked="0" layoutInCell="1" allowOverlap="1" wp14:anchorId="3313C7CA" wp14:editId="18E4705E">
                <wp:simplePos x="0" y="0"/>
                <wp:positionH relativeFrom="column">
                  <wp:posOffset>99658</wp:posOffset>
                </wp:positionH>
                <wp:positionV relativeFrom="paragraph">
                  <wp:posOffset>646264</wp:posOffset>
                </wp:positionV>
                <wp:extent cx="929640" cy="2875339"/>
                <wp:effectExtent l="0" t="0" r="3810" b="1270"/>
                <wp:wrapNone/>
                <wp:docPr id="238" name="Text Box 238"/>
                <wp:cNvGraphicFramePr/>
                <a:graphic xmlns:a="http://schemas.openxmlformats.org/drawingml/2006/main">
                  <a:graphicData uri="http://schemas.microsoft.com/office/word/2010/wordprocessingShape">
                    <wps:wsp>
                      <wps:cNvSpPr txBox="1"/>
                      <wps:spPr>
                        <a:xfrm>
                          <a:off x="0" y="0"/>
                          <a:ext cx="929640" cy="287533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6A1F09" w14:textId="77777777" w:rsidR="00541AC0" w:rsidRDefault="00CC777A">
                            <w:pPr>
                              <w:pStyle w:val="Para"/>
                              <w:spacing w:after="120" w:line="200" w:lineRule="exact"/>
                              <w:jc w:val="left"/>
                              <w:rPr>
                                <w:rFonts w:ascii="Helvetica" w:hAnsi="Helvetica"/>
                                <w:i/>
                                <w:color w:val="C30000"/>
                                <w:sz w:val="15"/>
                                <w:szCs w:val="15"/>
                              </w:rPr>
                            </w:pPr>
                            <w:r>
                              <w:rPr>
                                <w:rFonts w:ascii="Helvetica" w:hAnsi="Helvetica"/>
                                <w:i/>
                                <w:color w:val="C30000"/>
                                <w:sz w:val="15"/>
                              </w:rPr>
                              <w:t>[tilgreina skal athugasemd um fjármálaafurðir þar sem vísitala hefur verið tilgreind sem tilvísunarviðmiðun í þeim tilgangi að ná þeim umhverfislegu eða félagslegu þáttum sem fjármálaafurðin eflir]</w:t>
                            </w:r>
                          </w:p>
                          <w:p w14:paraId="333586BE"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Tilvísunarviðmiðanir</w:t>
                            </w:r>
                            <w:r>
                              <w:rPr>
                                <w:rFonts w:ascii="Helvetica" w:hAnsi="Helvetica"/>
                                <w:sz w:val="15"/>
                              </w:rPr>
                              <w:t xml:space="preserve"> eru vísitölur til að mæla hvort fjármálaafurðin nái þeim umhverfislegu eða félagslegu þáttum sem þær efla.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13C7CA" id="Text Box 238" o:spid="_x0000_s1239" type="#_x0000_t202" style="position:absolute;left:0;text-align:left;margin-left:7.85pt;margin-top:50.9pt;width:73.2pt;height:226.4pt;z-index:249278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" filled="f" stroked="f" strokeweight=".5pt">
                <v:textbox inset="0,0,0,0">
                  <w:txbxContent>
                    <w:p w14:paraId="656A1F09" w14:textId="77777777" w:rsidR="00541AC0" w:rsidRDefault="00CC777A">
                      <w:pPr>
                        <w:pStyle w:val="Para"/>
                        <w:spacing w:after="120" w:line="200" w:lineRule="exact"/>
                        <w:jc w:val="left"/>
                        <w:rPr>
                          <w:i/>
                          <w:color w:val="C30000"/>
                          <w:sz w:val="15"/>
                          <w:szCs w:val="15"/>
                          <w:rFonts w:ascii="Helvetica" w:hAnsi="Helvetica"/>
                        </w:rPr>
                      </w:pPr>
                      <w:r>
                        <w:rPr>
                          <w:i/>
                          <w:color w:val="C30000"/>
                          <w:sz w:val="15"/>
                          <w:rFonts w:ascii="Helvetica" w:hAnsi="Helvetica"/>
                        </w:rPr>
                        <w:t xml:space="preserve">[tilgreina skal athugasemd um fjármálaafurðir þar sem vísitala hefur verið tilgreind sem tilvísunarviðmiðun í þeim tilgangi að ná þeim umhverfislegu eða félagslegu þáttum sem fjármálaafurðin eflir]</w:t>
                      </w:r>
                    </w:p>
                    <w:p w14:paraId="333586BE"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Tilvísunarviðmiðanir</w:t>
                      </w:r>
                      <w:r>
                        <w:rPr>
                          <w:sz w:val="15"/>
                          <w:rFonts w:ascii="Helvetica" w:hAnsi="Helvetica"/>
                        </w:rPr>
                        <w:t xml:space="preserve"> eru vísitölur til að mæla hvort fjármálaafurðin nái þeim umhverfislegu eða félagslegu þáttum sem þær efla.</w:t>
                      </w:r>
                    </w:p>
                  </w:txbxContent>
                </v:textbox>
              </v:shape>
            </w:pict>
          </mc:Fallback>
        </mc:AlternateContent>
      </w:r>
      <w:r>
        <w:rPr>
          <w:noProof/>
        </w:rPr>
        <mc:AlternateContent>
          <mc:Choice Requires="wps">
            <w:drawing>
              <wp:anchor distT="0" distB="0" distL="114300" distR="114300" simplePos="0" relativeHeight="249299456" behindDoc="0" locked="0" layoutInCell="1" allowOverlap="1" wp14:anchorId="0EB793C7" wp14:editId="33ACF3AA">
                <wp:simplePos x="0" y="0"/>
                <wp:positionH relativeFrom="column">
                  <wp:posOffset>1996440</wp:posOffset>
                </wp:positionH>
                <wp:positionV relativeFrom="paragraph">
                  <wp:posOffset>2887756</wp:posOffset>
                </wp:positionV>
                <wp:extent cx="3726180" cy="194945"/>
                <wp:effectExtent l="0" t="0" r="7620" b="14605"/>
                <wp:wrapNone/>
                <wp:docPr id="240" name="Text Box 240"/>
                <wp:cNvGraphicFramePr/>
                <a:graphic xmlns:a="http://schemas.openxmlformats.org/drawingml/2006/main">
                  <a:graphicData uri="http://schemas.microsoft.com/office/word/2010/wordprocessingShape">
                    <wps:wsp>
                      <wps:cNvSpPr txBox="1"/>
                      <wps:spPr>
                        <a:xfrm>
                          <a:off x="0" y="0"/>
                          <a:ext cx="3726180" cy="1949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F4C896"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 var afkoma fjármálaafurðarinnar í samanburði við breiðu markaðsvísitöluna?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B793C7" id="Text Box 240" o:spid="_x0000_s1240" type="#_x0000_t202" style="position:absolute;left:0;text-align:left;margin-left:157.2pt;margin-top:227.4pt;width:293.4pt;height:15.35pt;z-index:249299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" filled="f" stroked="f" strokeweight=".5pt">
                <v:textbox inset="0,0,0,0">
                  <w:txbxContent>
                    <w:p w14:paraId="4EF4C896"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Hver var afkoma fjármálaafurðarinnar í samanburði við breiðu markaðsvísitöluna?</w:t>
                      </w:r>
                    </w:p>
                  </w:txbxContent>
                </v:textbox>
              </v:shape>
            </w:pict>
          </mc:Fallback>
        </mc:AlternateContent>
      </w:r>
      <w:r>
        <w:rPr>
          <w:noProof/>
        </w:rPr>
        <mc:AlternateContent>
          <mc:Choice Requires="wps">
            <w:drawing>
              <wp:anchor distT="0" distB="0" distL="114300" distR="114300" simplePos="0" relativeHeight="249290240" behindDoc="0" locked="0" layoutInCell="1" allowOverlap="1" wp14:anchorId="0D0C8758" wp14:editId="34B0F27E">
                <wp:simplePos x="0" y="0"/>
                <wp:positionH relativeFrom="column">
                  <wp:posOffset>1986915</wp:posOffset>
                </wp:positionH>
                <wp:positionV relativeFrom="paragraph">
                  <wp:posOffset>2424001</wp:posOffset>
                </wp:positionV>
                <wp:extent cx="3742055" cy="194945"/>
                <wp:effectExtent l="0" t="0" r="10795" b="14605"/>
                <wp:wrapNone/>
                <wp:docPr id="239" name="Text Box 239"/>
                <wp:cNvGraphicFramePr/>
                <a:graphic xmlns:a="http://schemas.openxmlformats.org/drawingml/2006/main">
                  <a:graphicData uri="http://schemas.microsoft.com/office/word/2010/wordprocessingShape">
                    <wps:wsp>
                      <wps:cNvSpPr txBox="1"/>
                      <wps:spPr>
                        <a:xfrm>
                          <a:off x="0" y="0"/>
                          <a:ext cx="3742055" cy="1949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79C37A"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 var afkoma fjármálaafurðarinnar í samanburði við tilvísunarviðmiðunina?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0C8758" id="Text Box 239" o:spid="_x0000_s1241" type="#_x0000_t202" style="position:absolute;left:0;text-align:left;margin-left:156.45pt;margin-top:190.85pt;width:294.65pt;height:15.35pt;z-index:249290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" filled="f" stroked="f" strokeweight=".5pt">
                <v:textbox inset="0,0,0,0">
                  <w:txbxContent>
                    <w:p w14:paraId="2279C37A"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Hver var afkoma fjármálaafurðarinnar í samanburði við tilvísunarviðmiðunina?</w:t>
                      </w:r>
                    </w:p>
                  </w:txbxContent>
                </v:textbox>
              </v:shape>
            </w:pict>
          </mc:Fallback>
        </mc:AlternateContent>
      </w:r>
      <w:r>
        <w:rPr>
          <w:noProof/>
        </w:rPr>
        <mc:AlternateContent>
          <mc:Choice Requires="wps">
            <w:drawing>
              <wp:anchor distT="0" distB="0" distL="114300" distR="114300" simplePos="0" relativeHeight="249203200" behindDoc="0" locked="0" layoutInCell="1" allowOverlap="1" wp14:anchorId="0353961B" wp14:editId="38B2447A">
                <wp:simplePos x="0" y="0"/>
                <wp:positionH relativeFrom="column">
                  <wp:posOffset>1981314</wp:posOffset>
                </wp:positionH>
                <wp:positionV relativeFrom="paragraph">
                  <wp:posOffset>1671661</wp:posOffset>
                </wp:positionV>
                <wp:extent cx="3874307" cy="448945"/>
                <wp:effectExtent l="0" t="0" r="12065" b="8255"/>
                <wp:wrapNone/>
                <wp:docPr id="235" name="Text Box 235"/>
                <wp:cNvGraphicFramePr/>
                <a:graphic xmlns:a="http://schemas.openxmlformats.org/drawingml/2006/main">
                  <a:graphicData uri="http://schemas.microsoft.com/office/word/2010/wordprocessingShape">
                    <wps:wsp>
                      <wps:cNvSpPr txBox="1"/>
                      <wps:spPr>
                        <a:xfrm>
                          <a:off x="0" y="0"/>
                          <a:ext cx="3874307" cy="4489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8CF346"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 var afkoma þessarar fjármálaafurðar með tilliti til sjálfbærnivísa til að ákvarða samræmingu tilvísunarviðmiðunar við þá umhverfislegu eða félagslegu þætti sem efldir voru?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53961B" id="Text Box 235" o:spid="_x0000_s1242" type="#_x0000_t202" style="position:absolute;left:0;text-align:left;margin-left:156pt;margin-top:131.65pt;width:305.05pt;height:35.35pt;z-index:249203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" filled="f" stroked="f" strokeweight=".5pt">
                <v:textbox inset="0,0,0,0">
                  <w:txbxContent>
                    <w:p w14:paraId="048CF346"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Hver var afkoma þessarar fjármálaafurðar með tilliti til sjálfbærnivísa til að ákvarða samræmingu tilvísunarviðmiðunar við þá umhverfislegu eða félagslegu þætti sem efldir voru?</w:t>
                      </w:r>
                    </w:p>
                  </w:txbxContent>
                </v:textbox>
              </v:shape>
            </w:pict>
          </mc:Fallback>
        </mc:AlternateContent>
      </w:r>
      <w:r>
        <w:rPr>
          <w:noProof/>
        </w:rPr>
        <mc:AlternateContent>
          <mc:Choice Requires="wps">
            <w:drawing>
              <wp:anchor distT="0" distB="0" distL="114300" distR="114300" simplePos="0" relativeHeight="249248256" behindDoc="0" locked="0" layoutInCell="1" allowOverlap="1" wp14:anchorId="29F9DEC8" wp14:editId="71E45CB2">
                <wp:simplePos x="0" y="0"/>
                <wp:positionH relativeFrom="column">
                  <wp:posOffset>1976029</wp:posOffset>
                </wp:positionH>
                <wp:positionV relativeFrom="paragraph">
                  <wp:posOffset>1201247</wp:posOffset>
                </wp:positionV>
                <wp:extent cx="3218900" cy="163853"/>
                <wp:effectExtent l="0" t="0" r="635" b="7620"/>
                <wp:wrapNone/>
                <wp:docPr id="236" name="Text Box 236"/>
                <wp:cNvGraphicFramePr/>
                <a:graphic xmlns:a="http://schemas.openxmlformats.org/drawingml/2006/main">
                  <a:graphicData uri="http://schemas.microsoft.com/office/word/2010/wordprocessingShape">
                    <wps:wsp>
                      <wps:cNvSpPr txBox="1"/>
                      <wps:spPr>
                        <a:xfrm>
                          <a:off x="0" y="0"/>
                          <a:ext cx="3218900" cy="16385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9CF327"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Hvernig er tilvísunarviðmiðunin frábrugðin breiðri markaðsvísitölu?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F9DEC8" id="Text Box 236" o:spid="_x0000_s1243" type="#_x0000_t202" style="position:absolute;left:0;text-align:left;margin-left:155.6pt;margin-top:94.6pt;width:253.45pt;height:12.9pt;z-index:24924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" filled="f" stroked="f" strokeweight=".5pt">
                <v:textbox inset="0,0,0,0">
                  <w:txbxContent>
                    <w:p w14:paraId="529CF327"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Hvernig er tilvísunarviðmiðunin frábrugðin breiðri markaðsvísitölu?</w:t>
                      </w:r>
                    </w:p>
                  </w:txbxContent>
                </v:textbox>
              </v:shape>
            </w:pict>
          </mc:Fallback>
        </mc:AlternateContent>
      </w:r>
      <w:r>
        <w:rPr>
          <w:noProof/>
        </w:rPr>
        <mc:AlternateContent>
          <mc:Choice Requires="wps">
            <w:drawing>
              <wp:anchor distT="0" distB="0" distL="114300" distR="114300" simplePos="0" relativeHeight="249276928" behindDoc="0" locked="0" layoutInCell="1" allowOverlap="1" wp14:anchorId="60C501C9" wp14:editId="00E2763B">
                <wp:simplePos x="0" y="0"/>
                <wp:positionH relativeFrom="column">
                  <wp:posOffset>1643039</wp:posOffset>
                </wp:positionH>
                <wp:positionV relativeFrom="paragraph">
                  <wp:posOffset>64855</wp:posOffset>
                </wp:positionV>
                <wp:extent cx="4206240" cy="570840"/>
                <wp:effectExtent l="0" t="0" r="3810" b="1270"/>
                <wp:wrapNone/>
                <wp:docPr id="237" name="Text Box 237"/>
                <wp:cNvGraphicFramePr/>
                <a:graphic xmlns:a="http://schemas.openxmlformats.org/drawingml/2006/main">
                  <a:graphicData uri="http://schemas.microsoft.com/office/word/2010/wordprocessingShape">
                    <wps:wsp>
                      <wps:cNvSpPr txBox="1"/>
                      <wps:spPr>
                        <a:xfrm>
                          <a:off x="0" y="0"/>
                          <a:ext cx="4206240" cy="5708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D47FAF"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Hver var afkoma fjármálaafurðarinnar í samanburði við tilvísunarviðmiðunina?</w:t>
                            </w:r>
                            <w:r>
                              <w:rPr>
                                <w:rFonts w:ascii="Helvetica" w:hAnsi="Helvetica"/>
                                <w:sz w:val="15"/>
                              </w:rPr>
                              <w:t xml:space="preserve"> </w:t>
                            </w:r>
                            <w:r>
                              <w:rPr>
                                <w:rFonts w:ascii="Helvetica" w:hAnsi="Helvetica"/>
                                <w:i/>
                                <w:color w:val="C30000"/>
                                <w:sz w:val="15"/>
                              </w:rPr>
                              <w:t>[svara skal lið þar sem vísitala hefur verið tilgreind sem tilvísunarviðmiðun í þeim tilgangi að ná þeim umhverfislegu eða félagslegu þáttum sem fjármálaafurðin eflir og tilgreina skal hvar finna megi þá aðferðafræði sem notuð er við útreikning á tilgreindri 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C501C9" id="Text Box 237" o:spid="_x0000_s1244" type="#_x0000_t202" style="position:absolute;left:0;text-align:left;margin-left:129.35pt;margin-top:5.1pt;width:331.2pt;height:44.95pt;z-index:249276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" filled="f" stroked="f" strokeweight=".5pt">
                <v:textbox inset="0,0,0,0">
                  <w:txbxContent>
                    <w:p w14:paraId="3FD47FAF" w14:textId="77777777" w:rsidR="00541AC0" w:rsidRDefault="00CC777A">
                      <w:pPr>
                        <w:pStyle w:val="Para"/>
                        <w:spacing w:after="0" w:line="200" w:lineRule="exact"/>
                        <w:rPr>
                          <w:color w:val="C00000"/>
                          <w:sz w:val="15"/>
                          <w:szCs w:val="15"/>
                          <w:rFonts w:ascii="Helvetica" w:hAnsi="Helvetica"/>
                        </w:rPr>
                      </w:pPr>
                      <w:r>
                        <w:rPr>
                          <w:sz w:val="15"/>
                          <w:b/>
                          <w:rFonts w:ascii="Helvetica" w:hAnsi="Helvetica"/>
                        </w:rPr>
                        <w:t xml:space="preserve">Hver var afkoma fjármálaafurðarinnar í samanburði við tilvísunarviðmiðunina?</w:t>
                      </w:r>
                      <w:r>
                        <w:rPr>
                          <w:sz w:val="15"/>
                          <w:rFonts w:ascii="Helvetica" w:hAnsi="Helvetica"/>
                        </w:rPr>
                        <w:t xml:space="preserve"> </w:t>
                      </w:r>
                      <w:r>
                        <w:rPr>
                          <w:sz w:val="15"/>
                          <w:i/>
                          <w:color w:val="C30000"/>
                          <w:rFonts w:ascii="Helvetica" w:hAnsi="Helvetica"/>
                        </w:rPr>
                        <w:t xml:space="preserve">[svara skal lið þar sem vísitala hefur verið tilgreind sem tilvísunarviðmiðun í þeim tilgangi að ná þeim umhverfislegu eða félagslegu þáttum sem fjármálaafurðin eflir og tilgreina skal hvar finna megi þá aðferðafræði sem notuð er við útreikning á tilgreindri vísitölu]</w:t>
                      </w:r>
                    </w:p>
                  </w:txbxContent>
                </v:textbox>
              </v:shape>
            </w:pict>
          </mc:Fallback>
        </mc:AlternateContent>
      </w:r>
      <w:r>
        <w:rPr>
          <w:noProof/>
        </w:rPr>
        <w:drawing>
          <wp:inline distT="0" distB="0" distL="0" distR="0" wp14:anchorId="0ADE72BA" wp14:editId="12E41361">
            <wp:extent cx="5679975" cy="3576958"/>
            <wp:effectExtent l="0" t="0" r="0" b="4445"/>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679975" cy="3576958"/>
                    </a:xfrm>
                    <a:prstGeom prst="rect">
                      <a:avLst/>
                    </a:prstGeom>
                  </pic:spPr>
                </pic:pic>
              </a:graphicData>
            </a:graphic>
          </wp:inline>
        </w:drawing>
      </w:r>
    </w:p>
    <w:p w14:paraId="6D202FA2" w14:textId="77777777" w:rsidR="00541AC0" w:rsidRDefault="00CC777A">
      <w:pPr>
        <w:pStyle w:val="line2"/>
        <w:pBdr>
          <w:bottom w:val="none" w:sz="0" w:space="0" w:color="auto"/>
        </w:pBdr>
        <w:tabs>
          <w:tab w:val="left" w:leader="underscore" w:pos="522"/>
        </w:tabs>
        <w:spacing w:before="300"/>
        <w:ind w:left="0" w:right="0"/>
      </w:pPr>
      <w:r>
        <w:tab/>
      </w:r>
    </w:p>
    <w:p w14:paraId="06D05D94" w14:textId="77777777" w:rsidR="00541AC0" w:rsidRDefault="00CC777A">
      <w:pPr>
        <w:shd w:val="clear" w:color="auto" w:fill="auto"/>
        <w:spacing w:line="0" w:lineRule="auto"/>
        <w:jc w:val="left"/>
        <w:rPr>
          <w:i/>
          <w:color w:val="auto"/>
          <w:sz w:val="16"/>
          <w14:ligatures w14:val="standard"/>
        </w:rPr>
      </w:pPr>
      <w:r>
        <w:br w:type="page"/>
      </w:r>
    </w:p>
    <w:p w14:paraId="02A2B6D5" w14:textId="77777777" w:rsidR="00541AC0" w:rsidRDefault="00CC777A">
      <w:pPr>
        <w:pStyle w:val="AnnexTI"/>
        <w:spacing w:after="360"/>
      </w:pPr>
      <w:r>
        <w:lastRenderedPageBreak/>
        <w:t>V. VIÐAUKI</w:t>
      </w:r>
    </w:p>
    <w:p w14:paraId="374CC878" w14:textId="77777777" w:rsidR="00541AC0" w:rsidRDefault="00CC777A">
      <w:pPr>
        <w:pStyle w:val="AnnexSTI"/>
        <w:spacing w:after="300"/>
      </w:pPr>
      <w:r>
        <w:t>Sniðmát fyrir reglubundna upplýsingagjöf um fjármálaafurðirnar sem um getur í 1. til 4. mgr. a 9. gr. í reglugerð (ESB) 2019/2088 og fyrstu málsgrein 5. gr. reglugerðar (ESB) 2020/852</w:t>
      </w:r>
    </w:p>
    <w:p w14:paraId="17B37B31" w14:textId="77777777" w:rsidR="00541AC0" w:rsidRDefault="00CC777A">
      <w:pPr>
        <w:pStyle w:val="Para"/>
        <w:spacing w:line="240" w:lineRule="auto"/>
        <w:jc w:val="left"/>
      </w:pPr>
      <w:r>
        <w:rPr>
          <w:noProof/>
        </w:rPr>
        <mc:AlternateContent>
          <mc:Choice Requires="wps">
            <w:drawing>
              <wp:anchor distT="0" distB="0" distL="114300" distR="114300" simplePos="0" relativeHeight="251751424" behindDoc="0" locked="0" layoutInCell="1" allowOverlap="1" wp14:anchorId="52C82BFE" wp14:editId="644C96DC">
                <wp:simplePos x="0" y="0"/>
                <wp:positionH relativeFrom="column">
                  <wp:posOffset>78516</wp:posOffset>
                </wp:positionH>
                <wp:positionV relativeFrom="paragraph">
                  <wp:posOffset>5894342</wp:posOffset>
                </wp:positionV>
                <wp:extent cx="875030" cy="776975"/>
                <wp:effectExtent l="0" t="0" r="1270" b="4445"/>
                <wp:wrapNone/>
                <wp:docPr id="279" name="Text Box 279"/>
                <wp:cNvGraphicFramePr/>
                <a:graphic xmlns:a="http://schemas.openxmlformats.org/drawingml/2006/main">
                  <a:graphicData uri="http://schemas.microsoft.com/office/word/2010/wordprocessingShape">
                    <wps:wsp>
                      <wps:cNvSpPr txBox="1"/>
                      <wps:spPr>
                        <a:xfrm>
                          <a:off x="0" y="0"/>
                          <a:ext cx="875030" cy="7769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D7E561"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Sjálfbærnivísar</w:t>
                            </w:r>
                            <w:r>
                              <w:rPr>
                                <w:rFonts w:ascii="Helvetica" w:hAnsi="Helvetica"/>
                                <w:sz w:val="15"/>
                              </w:rPr>
                              <w:t xml:space="preserve"> mæla hvernig sjálfbærum markmiðum þessarar fjármálaafurðar er náð.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C82BFE" id="Text Box 279" o:spid="_x0000_s1245" type="#_x0000_t202" style="position:absolute;margin-left:6.2pt;margin-top:464.1pt;width:68.9pt;height:61.2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" filled="f" stroked="f" strokeweight=".5pt">
                <v:textbox inset="0,0,0,0">
                  <w:txbxContent>
                    <w:p w14:paraId="06D7E561"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Sjálfbærnivísar</w:t>
                      </w:r>
                      <w:r>
                        <w:rPr>
                          <w:sz w:val="15"/>
                          <w:rFonts w:ascii="Helvetica" w:hAnsi="Helvetica"/>
                        </w:rPr>
                        <w:t xml:space="preserve"> mæla hvernig sjálfbærum markmiðum þessarar fjármálaafurðar er náð.</w:t>
                      </w:r>
                    </w:p>
                  </w:txbxContent>
                </v:textbox>
              </v:shape>
            </w:pict>
          </mc:Fallback>
        </mc:AlternateContent>
      </w:r>
      <w:r>
        <w:rPr>
          <w:noProof/>
        </w:rPr>
        <mc:AlternateContent>
          <mc:Choice Requires="wps">
            <w:drawing>
              <wp:anchor distT="0" distB="0" distL="114300" distR="114300" simplePos="0" relativeHeight="252236288" behindDoc="0" locked="0" layoutInCell="1" allowOverlap="1" wp14:anchorId="69446783" wp14:editId="0043F485">
                <wp:simplePos x="0" y="0"/>
                <wp:positionH relativeFrom="column">
                  <wp:posOffset>1896745</wp:posOffset>
                </wp:positionH>
                <wp:positionV relativeFrom="paragraph">
                  <wp:posOffset>6017689</wp:posOffset>
                </wp:positionV>
                <wp:extent cx="2226945" cy="179070"/>
                <wp:effectExtent l="0" t="0" r="1905" b="11430"/>
                <wp:wrapNone/>
                <wp:docPr id="277" name="Text Box 277"/>
                <wp:cNvGraphicFramePr/>
                <a:graphic xmlns:a="http://schemas.openxmlformats.org/drawingml/2006/main">
                  <a:graphicData uri="http://schemas.microsoft.com/office/word/2010/wordprocessingShape">
                    <wps:wsp>
                      <wps:cNvSpPr txBox="1"/>
                      <wps:spPr>
                        <a:xfrm>
                          <a:off x="0" y="0"/>
                          <a:ext cx="2226945" cy="1790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911FBF"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Hvernig var árangur sjálfbærnivísanna?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446783" id="Text Box 277" o:spid="_x0000_s1246" type="#_x0000_t202" style="position:absolute;margin-left:149.35pt;margin-top:473.85pt;width:175.35pt;height:14.1pt;z-index:25223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" filled="f" stroked="f" strokeweight=".5pt">
                <v:textbox inset="0,0,0,0">
                  <w:txbxContent>
                    <w:p w14:paraId="1F911FBF"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Hvernig var árangur sjálfbærnivísanna?</w:t>
                      </w:r>
                    </w:p>
                  </w:txbxContent>
                </v:textbox>
              </v:shape>
            </w:pict>
          </mc:Fallback>
        </mc:AlternateContent>
      </w:r>
      <w:r>
        <w:rPr>
          <w:noProof/>
        </w:rPr>
        <mc:AlternateContent>
          <mc:Choice Requires="wps">
            <w:drawing>
              <wp:anchor distT="0" distB="0" distL="114300" distR="114300" simplePos="0" relativeHeight="249903616" behindDoc="0" locked="0" layoutInCell="1" allowOverlap="1" wp14:anchorId="4A084352" wp14:editId="3A0B72B0">
                <wp:simplePos x="0" y="0"/>
                <wp:positionH relativeFrom="column">
                  <wp:posOffset>78516</wp:posOffset>
                </wp:positionH>
                <wp:positionV relativeFrom="paragraph">
                  <wp:posOffset>2284311</wp:posOffset>
                </wp:positionV>
                <wp:extent cx="875030" cy="2589919"/>
                <wp:effectExtent l="0" t="0" r="1270" b="1270"/>
                <wp:wrapNone/>
                <wp:docPr id="264" name="Text Box 264"/>
                <wp:cNvGraphicFramePr/>
                <a:graphic xmlns:a="http://schemas.openxmlformats.org/drawingml/2006/main">
                  <a:graphicData uri="http://schemas.microsoft.com/office/word/2010/wordprocessingShape">
                    <wps:wsp>
                      <wps:cNvSpPr txBox="1"/>
                      <wps:spPr>
                        <a:xfrm>
                          <a:off x="0" y="0"/>
                          <a:ext cx="875030" cy="258991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530CE0"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Flokkunarkerfi ESB</w:t>
                            </w:r>
                            <w:r>
                              <w:rPr>
                                <w:rFonts w:ascii="Helvetica" w:hAnsi="Helvetica"/>
                                <w:sz w:val="15"/>
                              </w:rPr>
                              <w:t xml:space="preserve"> er flokkunarkerfi sem mælt er fyrir um í reglugerð (ESB) 2020/852 þar sem komið er á fót skrá yfir </w:t>
                            </w:r>
                            <w:r>
                              <w:rPr>
                                <w:rFonts w:ascii="Helvetica" w:hAnsi="Helvetica"/>
                                <w:b/>
                                <w:bCs/>
                                <w:sz w:val="15"/>
                              </w:rPr>
                              <w:t>umhverfislega sjálfbæra atvinnustarfsemi</w:t>
                            </w:r>
                            <w:r>
                              <w:rPr>
                                <w:rFonts w:ascii="Helvetica" w:hAnsi="Helvetica"/>
                                <w:sz w:val="15"/>
                              </w:rPr>
                              <w:t>.</w:t>
                            </w:r>
                          </w:p>
                          <w:p w14:paraId="0921C7E4" w14:textId="77777777" w:rsidR="00541AC0" w:rsidRDefault="00CC777A">
                            <w:pPr>
                              <w:pStyle w:val="Para"/>
                              <w:spacing w:after="0" w:line="200" w:lineRule="exact"/>
                              <w:jc w:val="left"/>
                              <w:rPr>
                                <w:rFonts w:ascii="Helvetica" w:hAnsi="Helvetica"/>
                                <w:sz w:val="15"/>
                                <w:szCs w:val="15"/>
                              </w:rPr>
                            </w:pPr>
                            <w:r>
                              <w:rPr>
                                <w:rFonts w:ascii="Helvetica" w:hAnsi="Helvetica"/>
                                <w:sz w:val="15"/>
                              </w:rPr>
                              <w:t>Í þeirri reglugerð er ekki mælt fyrir um skrá yfir félagslega sjálfbæra atvinnustarfsemi.</w:t>
                            </w:r>
                          </w:p>
                          <w:p w14:paraId="6FFE397C" w14:textId="77777777" w:rsidR="00541AC0" w:rsidRDefault="00CC777A">
                            <w:pPr>
                              <w:pStyle w:val="Para"/>
                              <w:spacing w:after="0" w:line="200" w:lineRule="exact"/>
                              <w:jc w:val="left"/>
                              <w:rPr>
                                <w:rFonts w:ascii="Helvetica" w:hAnsi="Helvetica"/>
                                <w:sz w:val="15"/>
                                <w:szCs w:val="15"/>
                              </w:rPr>
                            </w:pPr>
                            <w:r>
                              <w:rPr>
                                <w:rFonts w:ascii="Helvetica" w:hAnsi="Helvetica"/>
                                <w:sz w:val="15"/>
                              </w:rPr>
                              <w:t>Sjálfbærar fjárfestingar með umhverfismarkmið geta fallið að flokkunarkerfinu eða ekki.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084352" id="Text Box 264" o:spid="_x0000_s1247" type="#_x0000_t202" style="position:absolute;margin-left:6.2pt;margin-top:179.85pt;width:68.9pt;height:203.95pt;z-index:249903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" filled="f" stroked="f" strokeweight=".5pt">
                <v:textbox inset="0,0,0,0">
                  <w:txbxContent>
                    <w:p w14:paraId="2C530CE0"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Flokkunarkerfi ESB</w:t>
                      </w:r>
                      <w:r>
                        <w:rPr>
                          <w:sz w:val="15"/>
                          <w:rFonts w:ascii="Helvetica" w:hAnsi="Helvetica"/>
                        </w:rPr>
                        <w:t xml:space="preserve"> er flokkunarkerfi sem mælt er fyrir um í reglugerð (ESB) 2020/852 þar sem komið er á fót skrá yfir </w:t>
                      </w:r>
                      <w:r>
                        <w:rPr>
                          <w:sz w:val="15"/>
                          <w:b/>
                          <w:bCs/>
                          <w:rFonts w:ascii="Helvetica" w:hAnsi="Helvetica"/>
                        </w:rPr>
                        <w:t xml:space="preserve">umhverfislega sjálfbæra atvinnustarfsemi</w:t>
                      </w:r>
                      <w:r>
                        <w:rPr>
                          <w:sz w:val="15"/>
                          <w:rFonts w:ascii="Helvetica" w:hAnsi="Helvetica"/>
                        </w:rPr>
                        <w:t xml:space="preserve">.</w:t>
                      </w:r>
                    </w:p>
                    <w:p w14:paraId="0921C7E4"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Í þeirri reglugerð er ekki mælt fyrir um skrá yfir félagslega sjálfbæra atvinnustarfsemi.</w:t>
                      </w:r>
                    </w:p>
                    <w:p w14:paraId="6FFE397C"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Sjálfbærar fjárfestingar með umhverfismarkmið geta fallið að flokkunarkerfinu eða ekki.</w:t>
                      </w:r>
                    </w:p>
                  </w:txbxContent>
                </v:textbox>
              </v:shape>
            </w:pict>
          </mc:Fallback>
        </mc:AlternateContent>
      </w:r>
      <w:r>
        <w:rPr>
          <w:noProof/>
        </w:rPr>
        <mc:AlternateContent>
          <mc:Choice Requires="wps">
            <w:drawing>
              <wp:anchor distT="0" distB="0" distL="114300" distR="114300" simplePos="0" relativeHeight="252354048" behindDoc="0" locked="0" layoutInCell="1" allowOverlap="1" wp14:anchorId="643BA041" wp14:editId="5E7FC10B">
                <wp:simplePos x="0" y="0"/>
                <wp:positionH relativeFrom="column">
                  <wp:posOffset>1521460</wp:posOffset>
                </wp:positionH>
                <wp:positionV relativeFrom="paragraph">
                  <wp:posOffset>4740481</wp:posOffset>
                </wp:positionV>
                <wp:extent cx="4284980" cy="1131108"/>
                <wp:effectExtent l="0" t="0" r="1270" b="12065"/>
                <wp:wrapNone/>
                <wp:docPr id="278" name="Text Box 278"/>
                <wp:cNvGraphicFramePr/>
                <a:graphic xmlns:a="http://schemas.openxmlformats.org/drawingml/2006/main">
                  <a:graphicData uri="http://schemas.microsoft.com/office/word/2010/wordprocessingShape">
                    <wps:wsp>
                      <wps:cNvSpPr txBox="1"/>
                      <wps:spPr>
                        <a:xfrm>
                          <a:off x="0" y="0"/>
                          <a:ext cx="4284980" cy="113110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7CE9A6" w14:textId="77777777" w:rsidR="00541AC0" w:rsidRDefault="00CC777A">
                            <w:pPr>
                              <w:pStyle w:val="Para"/>
                              <w:spacing w:after="0" w:line="200" w:lineRule="exact"/>
                              <w:rPr>
                                <w:rFonts w:ascii="Helvetica" w:hAnsi="Helvetica"/>
                                <w:color w:val="C30000"/>
                                <w:sz w:val="15"/>
                                <w:szCs w:val="15"/>
                              </w:rPr>
                            </w:pPr>
                            <w:r>
                              <w:rPr>
                                <w:rFonts w:ascii="Helvetica" w:hAnsi="Helvetica"/>
                                <w:b/>
                                <w:sz w:val="15"/>
                              </w:rPr>
                              <w:t>Að hvaða marki var markmið þessarar fjármálaafurðar um sjálfbæra fjárfestingu uppfyllt?</w:t>
                            </w:r>
                            <w:r>
                              <w:rPr>
                                <w:rFonts w:ascii="Helvetica" w:hAnsi="Helvetica"/>
                                <w:sz w:val="15"/>
                              </w:rPr>
                              <w:t xml:space="preserve"> </w:t>
                            </w:r>
                            <w:r>
                              <w:rPr>
                                <w:rFonts w:ascii="Helvetica" w:hAnsi="Helvetica"/>
                                <w:i/>
                                <w:color w:val="C30000"/>
                                <w:sz w:val="15"/>
                              </w:rPr>
                              <w:t>[telja skal upp markmið þessarar fjármálaafurðar um sjálfbæra fjárfestingu og lýsa hvernig sjálfbæru fjárfestingarnar stuðluðu að markmiðinu um sjálfbæra fjárfestingu. Að því er varðar fjármálaafurðirnar sem um getur í fyrstu málsgrein 5. gr. reglugerðar (ESB) 2020/852, þegar um sjálfbærar fjárfestingar með umhverfismarkmiðum er að ræða, skal tilgreina að hvaða umhverfismarkmiðum, sem sett eru fram í 9. gr. reglugerð (ESB) 2020/852, fjárfestingin sem liggur til grundvallar fjármálaafurðinni stuðlaði. Að því er varðar þær fjármálaafurðir, sem um getur í 3. mgr. 9. gr. reglugerðar (ESB) 2019/2088, skal tilgreina hvernig markmið um að draga úr kolefnislosun var í samræmi við Parísarsamninginn]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3BA041" id="Text Box 278" o:spid="_x0000_s1248" type="#_x0000_t202" style="position:absolute;margin-left:119.8pt;margin-top:373.25pt;width:337.4pt;height:89.05pt;z-index:25235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" filled="f" stroked="f" strokeweight=".5pt">
                <v:textbox inset="0,0,0,0">
                  <w:txbxContent>
                    <w:p w14:paraId="4B7CE9A6" w14:textId="77777777" w:rsidR="00541AC0" w:rsidRDefault="00CC777A">
                      <w:pPr>
                        <w:pStyle w:val="Para"/>
                        <w:spacing w:after="0" w:line="200" w:lineRule="exact"/>
                        <w:rPr>
                          <w:color w:val="C30000"/>
                          <w:sz w:val="15"/>
                          <w:szCs w:val="15"/>
                          <w:rFonts w:ascii="Helvetica" w:hAnsi="Helvetica"/>
                        </w:rPr>
                      </w:pPr>
                      <w:r>
                        <w:rPr>
                          <w:sz w:val="15"/>
                          <w:b/>
                          <w:rFonts w:ascii="Helvetica" w:hAnsi="Helvetica"/>
                        </w:rPr>
                        <w:t xml:space="preserve">Að hvaða marki var markmið þessarar fjármálaafurðar um sjálfbæra fjárfestingu uppfyllt?</w:t>
                      </w:r>
                      <w:r>
                        <w:rPr>
                          <w:sz w:val="15"/>
                          <w:rFonts w:ascii="Helvetica" w:hAnsi="Helvetica"/>
                        </w:rPr>
                        <w:t xml:space="preserve"> </w:t>
                      </w:r>
                      <w:r>
                        <w:rPr>
                          <w:sz w:val="15"/>
                          <w:i/>
                          <w:color w:val="C30000"/>
                          <w:rFonts w:ascii="Helvetica" w:hAnsi="Helvetica"/>
                        </w:rPr>
                        <w:t xml:space="preserve">[telja skal upp markmið þessarar fjármálaafurðar um sjálfbæra fjárfestingu og lýsa hvernig sjálfbæru fjárfestingarnar stuðluðu að markmiðinu um sjálfbæra fjárfestingu.</w:t>
                      </w:r>
                      <w:r>
                        <w:rPr>
                          <w:sz w:val="15"/>
                          <w:i/>
                          <w:color w:val="C30000"/>
                          <w:rFonts w:ascii="Helvetica" w:hAnsi="Helvetica"/>
                        </w:rPr>
                        <w:t xml:space="preserve"> </w:t>
                      </w:r>
                      <w:r>
                        <w:rPr>
                          <w:sz w:val="15"/>
                          <w:i/>
                          <w:color w:val="C30000"/>
                          <w:rFonts w:ascii="Helvetica" w:hAnsi="Helvetica"/>
                        </w:rPr>
                        <w:t xml:space="preserve">Að því er varðar fjármálaafurðirnar sem um getur í fyrstu málsgrein 5. gr. reglugerðar (ESB) 2020/852, þegar um sjálfbærar fjárfestingar með umhverfismarkmiðum er að ræða, skal tilgreina að hvaða umhverfismarkmiðum, sem sett eru fram í 9. gr. reglugerð (ESB) 2020/852, fjárfestingin sem liggur til grundvallar fjármálaafurðinni stuðlaði.</w:t>
                      </w:r>
                      <w:r>
                        <w:rPr>
                          <w:sz w:val="15"/>
                          <w:i/>
                          <w:color w:val="C30000"/>
                          <w:rFonts w:ascii="Helvetica" w:hAnsi="Helvetica"/>
                        </w:rPr>
                        <w:t xml:space="preserve"> </w:t>
                      </w:r>
                      <w:r>
                        <w:rPr>
                          <w:sz w:val="15"/>
                          <w:i/>
                          <w:color w:val="C30000"/>
                          <w:rFonts w:ascii="Helvetica" w:hAnsi="Helvetica"/>
                        </w:rPr>
                        <w:t xml:space="preserve">Að því er varðar þær fjármálaafurðir, sem um getur í 3. mgr. 9. gr. reglugerðar (ESB) 2019/2088, skal tilgreina hvernig markmið um að draga úr kolefnislosun var í samræmi við Parísarsamninginn]</w:t>
                      </w:r>
                    </w:p>
                  </w:txbxContent>
                </v:textbox>
              </v:shape>
            </w:pict>
          </mc:Fallback>
        </mc:AlternateContent>
      </w:r>
      <w:r>
        <w:rPr>
          <w:noProof/>
        </w:rPr>
        <mc:AlternateContent>
          <mc:Choice Requires="wps">
            <w:drawing>
              <wp:anchor distT="0" distB="0" distL="114300" distR="114300" simplePos="0" relativeHeight="251536896" behindDoc="0" locked="0" layoutInCell="1" allowOverlap="1" wp14:anchorId="661D9E42" wp14:editId="194D2CF6">
                <wp:simplePos x="0" y="0"/>
                <wp:positionH relativeFrom="column">
                  <wp:posOffset>1417955</wp:posOffset>
                </wp:positionH>
                <wp:positionV relativeFrom="paragraph">
                  <wp:posOffset>3281474</wp:posOffset>
                </wp:positionV>
                <wp:extent cx="1750060" cy="442595"/>
                <wp:effectExtent l="0" t="0" r="2540" b="14605"/>
                <wp:wrapNone/>
                <wp:docPr id="273" name="Text Box 273"/>
                <wp:cNvGraphicFramePr/>
                <a:graphic xmlns:a="http://schemas.openxmlformats.org/drawingml/2006/main">
                  <a:graphicData uri="http://schemas.microsoft.com/office/word/2010/wordprocessingShape">
                    <wps:wsp>
                      <wps:cNvSpPr txBox="1"/>
                      <wps:spPr>
                        <a:xfrm>
                          <a:off x="0" y="0"/>
                          <a:ext cx="1750060" cy="4425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74F4DC" w14:textId="77777777" w:rsidR="00541AC0" w:rsidRDefault="00CC777A">
                            <w:pPr>
                              <w:pStyle w:val="Para"/>
                              <w:tabs>
                                <w:tab w:val="left" w:pos="1560"/>
                              </w:tabs>
                              <w:spacing w:after="0" w:line="200" w:lineRule="exact"/>
                              <w:jc w:val="left"/>
                              <w:rPr>
                                <w:rFonts w:ascii="Helvetica" w:hAnsi="Helvetica"/>
                                <w:color w:val="6F6864"/>
                                <w:sz w:val="15"/>
                                <w:szCs w:val="15"/>
                              </w:rPr>
                            </w:pPr>
                            <w:r>
                              <w:rPr>
                                <w:rFonts w:ascii="Helvetica" w:hAnsi="Helvetica"/>
                                <w:color w:val="6F6864"/>
                                <w:sz w:val="15"/>
                              </w:rPr>
                              <w:t xml:space="preserve">Hún framkvæmdi </w:t>
                            </w:r>
                            <w:r>
                              <w:rPr>
                                <w:rFonts w:ascii="Helvetica" w:hAnsi="Helvetica"/>
                                <w:b/>
                                <w:bCs/>
                                <w:color w:val="6F6864"/>
                                <w:sz w:val="15"/>
                              </w:rPr>
                              <w:t>sjálfbærar fjárfestingar með félagslegt markmið:</w:t>
                            </w:r>
                            <w:r>
                              <w:rPr>
                                <w:rFonts w:ascii="Helvetica" w:hAnsi="Helvetica"/>
                                <w:color w:val="6F6864"/>
                                <w:sz w:val="15"/>
                              </w:rPr>
                              <w:t xml:space="preserve"> </w:t>
                            </w:r>
                            <w:r>
                              <w:rPr>
                                <w:rFonts w:ascii="Helvetica" w:hAnsi="Helvetica"/>
                                <w:color w:val="6F6864"/>
                                <w:sz w:val="15"/>
                                <w:u w:val="single"/>
                              </w:rPr>
                              <w:tab/>
                            </w:r>
                            <w:r>
                              <w:rPr>
                                <w:rFonts w:ascii="Helvetica" w:hAnsi="Helvetica"/>
                                <w:color w:val="6F6864"/>
                                <w:sz w:val="15"/>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1D9E42" id="Text Box 273" o:spid="_x0000_s1249" type="#_x0000_t202" style="position:absolute;margin-left:111.65pt;margin-top:258.4pt;width:137.8pt;height:34.85pt;z-index:25153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" filled="f" stroked="f" strokeweight=".5pt">
                <v:textbox inset="0,0,0,0">
                  <w:txbxContent>
                    <w:p w14:paraId="6674F4DC" w14:textId="77777777" w:rsidR="00541AC0" w:rsidRDefault="00CC777A">
                      <w:pPr>
                        <w:pStyle w:val="Para"/>
                        <w:tabs>
                          <w:tab w:val="left" w:pos="1560"/>
                        </w:tabs>
                        <w:spacing w:after="0" w:line="200" w:lineRule="exact"/>
                        <w:jc w:val="left"/>
                        <w:rPr>
                          <w:color w:val="6F6864"/>
                          <w:sz w:val="15"/>
                          <w:szCs w:val="15"/>
                          <w:rFonts w:ascii="Helvetica" w:hAnsi="Helvetica"/>
                        </w:rPr>
                      </w:pPr>
                      <w:r>
                        <w:rPr>
                          <w:color w:val="6F6864"/>
                          <w:sz w:val="15"/>
                          <w:rFonts w:ascii="Helvetica" w:hAnsi="Helvetica"/>
                        </w:rPr>
                        <w:t xml:space="preserve">Hún framkvæmdi </w:t>
                      </w:r>
                      <w:r>
                        <w:rPr>
                          <w:color w:val="6F6864"/>
                          <w:sz w:val="15"/>
                          <w:b/>
                          <w:bCs/>
                          <w:rFonts w:ascii="Helvetica" w:hAnsi="Helvetica"/>
                        </w:rPr>
                        <w:t xml:space="preserve">sjálfbærar fjárfestingar með félagslegt markmið:</w:t>
                      </w:r>
                      <w:r>
                        <w:rPr>
                          <w:color w:val="6F6864"/>
                          <w:sz w:val="15"/>
                          <w:rFonts w:ascii="Helvetica" w:hAnsi="Helvetica"/>
                        </w:rPr>
                        <w:t xml:space="preserve"> </w:t>
                      </w:r>
                      <w:r>
                        <w:rPr>
                          <w:color w:val="6F6864"/>
                          <w:sz w:val="15"/>
                          <w:u w:val="single"/>
                          <w:rFonts w:ascii="Helvetica" w:hAnsi="Helvetica"/>
                        </w:rPr>
                        <w:tab/>
                      </w:r>
                      <w:r>
                        <w:rPr>
                          <w:color w:val="6F6864"/>
                          <w:sz w:val="15"/>
                          <w:rFonts w:ascii="Helvetica" w:hAnsi="Helvetica"/>
                        </w:rPr>
                        <w:t xml:space="preserve">%</w:t>
                      </w:r>
                    </w:p>
                  </w:txbxContent>
                </v:textbox>
              </v:shape>
            </w:pict>
          </mc:Fallback>
        </mc:AlternateContent>
      </w:r>
      <w:r>
        <w:rPr>
          <w:noProof/>
        </w:rPr>
        <mc:AlternateContent>
          <mc:Choice Requires="wps">
            <w:drawing>
              <wp:anchor distT="0" distB="0" distL="114300" distR="114300" simplePos="0" relativeHeight="252118528" behindDoc="0" locked="0" layoutInCell="1" allowOverlap="1" wp14:anchorId="40C28AD2" wp14:editId="02546FA3">
                <wp:simplePos x="0" y="0"/>
                <wp:positionH relativeFrom="column">
                  <wp:posOffset>3451431</wp:posOffset>
                </wp:positionH>
                <wp:positionV relativeFrom="paragraph">
                  <wp:posOffset>3288030</wp:posOffset>
                </wp:positionV>
                <wp:extent cx="2327275" cy="297180"/>
                <wp:effectExtent l="0" t="0" r="0" b="7620"/>
                <wp:wrapNone/>
                <wp:docPr id="276" name="Text Box 276"/>
                <wp:cNvGraphicFramePr/>
                <a:graphic xmlns:a="http://schemas.openxmlformats.org/drawingml/2006/main">
                  <a:graphicData uri="http://schemas.microsoft.com/office/word/2010/wordprocessingShape">
                    <wps:wsp>
                      <wps:cNvSpPr txBox="1"/>
                      <wps:spPr>
                        <a:xfrm>
                          <a:off x="0" y="0"/>
                          <a:ext cx="2327275" cy="2971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7E40F7"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 xml:space="preserve">Hún eflir U/F þætti en </w:t>
                            </w:r>
                            <w:r>
                              <w:rPr>
                                <w:rFonts w:ascii="Helvetica" w:hAnsi="Helvetica"/>
                                <w:b/>
                                <w:bCs/>
                                <w:color w:val="6F6864"/>
                                <w:sz w:val="15"/>
                              </w:rPr>
                              <w:t>framkvæmdi engar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C28AD2" id="Text Box 276" o:spid="_x0000_s1250" type="#_x0000_t202" style="position:absolute;margin-left:271.75pt;margin-top:258.9pt;width:183.25pt;height:23.4pt;z-index:25211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" filled="f" stroked="f" strokeweight=".5pt">
                <v:textbox inset="0,0,0,0">
                  <w:txbxContent>
                    <w:p w14:paraId="217E40F7"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Hún eflir U/F þætti en </w:t>
                      </w:r>
                      <w:r>
                        <w:rPr>
                          <w:color w:val="6F6864"/>
                          <w:sz w:val="15"/>
                          <w:b/>
                          <w:bCs/>
                          <w:rFonts w:ascii="Helvetica" w:hAnsi="Helvetica"/>
                        </w:rPr>
                        <w:t xml:space="preserve">framkvæmdi engar sjálfbærar fjárfestingar</w:t>
                      </w:r>
                    </w:p>
                  </w:txbxContent>
                </v:textbox>
              </v:shape>
            </w:pict>
          </mc:Fallback>
        </mc:AlternateContent>
      </w:r>
      <w:r>
        <w:rPr>
          <w:noProof/>
        </w:rPr>
        <mc:AlternateContent>
          <mc:Choice Requires="wps">
            <w:drawing>
              <wp:anchor distT="0" distB="0" distL="114300" distR="114300" simplePos="0" relativeHeight="251717120" behindDoc="0" locked="0" layoutInCell="1" allowOverlap="1" wp14:anchorId="7C4B6F6B" wp14:editId="74FE4658">
                <wp:simplePos x="0" y="0"/>
                <wp:positionH relativeFrom="column">
                  <wp:posOffset>3841827</wp:posOffset>
                </wp:positionH>
                <wp:positionV relativeFrom="paragraph">
                  <wp:posOffset>2421736</wp:posOffset>
                </wp:positionV>
                <wp:extent cx="1901190" cy="433415"/>
                <wp:effectExtent l="0" t="0" r="3810" b="5080"/>
                <wp:wrapNone/>
                <wp:docPr id="274" name="Text Box 274"/>
                <wp:cNvGraphicFramePr/>
                <a:graphic xmlns:a="http://schemas.openxmlformats.org/drawingml/2006/main">
                  <a:graphicData uri="http://schemas.microsoft.com/office/word/2010/wordprocessingShape">
                    <wps:wsp>
                      <wps:cNvSpPr txBox="1"/>
                      <wps:spPr>
                        <a:xfrm>
                          <a:off x="0" y="0"/>
                          <a:ext cx="1901190" cy="433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65F31F"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með almennt umhverfismarkmið 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4B6F6B" id="Text Box 274" o:spid="_x0000_s1251" type="#_x0000_t202" style="position:absolute;margin-left:302.5pt;margin-top:190.7pt;width:149.7pt;height:34.15pt;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" filled="f" stroked="f" strokeweight=".5pt">
                <v:textbox inset="0,0,0,0">
                  <w:txbxContent>
                    <w:p w14:paraId="2265F31F"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með almennt umhverfismarkmið 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51358720" behindDoc="0" locked="0" layoutInCell="1" allowOverlap="1" wp14:anchorId="59DD9315" wp14:editId="246062E0">
                <wp:simplePos x="0" y="0"/>
                <wp:positionH relativeFrom="column">
                  <wp:posOffset>3849370</wp:posOffset>
                </wp:positionH>
                <wp:positionV relativeFrom="paragraph">
                  <wp:posOffset>3031919</wp:posOffset>
                </wp:positionV>
                <wp:extent cx="1071245" cy="156845"/>
                <wp:effectExtent l="0" t="0" r="14605" b="14605"/>
                <wp:wrapNone/>
                <wp:docPr id="272" name="Text Box 272"/>
                <wp:cNvGraphicFramePr/>
                <a:graphic xmlns:a="http://schemas.openxmlformats.org/drawingml/2006/main">
                  <a:graphicData uri="http://schemas.microsoft.com/office/word/2010/wordprocessingShape">
                    <wps:wsp>
                      <wps:cNvSpPr txBox="1"/>
                      <wps:spPr>
                        <a:xfrm>
                          <a:off x="0" y="0"/>
                          <a:ext cx="1071245" cy="156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742AC1"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DD9315" id="Text Box 272" o:spid="_x0000_s1252" type="#_x0000_t202" style="position:absolute;margin-left:303.1pt;margin-top:238.75pt;width:84.35pt;height:12.35pt;z-index:25135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" filled="f" stroked="f" strokeweight=".5pt">
                <v:textbox inset="0,0,0,0">
                  <w:txbxContent>
                    <w:p w14:paraId="19742AC1"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með félagslegt markmið</w:t>
                      </w:r>
                    </w:p>
                  </w:txbxContent>
                </v:textbox>
              </v:shape>
            </w:pict>
          </mc:Fallback>
        </mc:AlternateContent>
      </w:r>
      <w:r>
        <w:rPr>
          <w:noProof/>
        </w:rPr>
        <mc:AlternateContent>
          <mc:Choice Requires="wps">
            <w:drawing>
              <wp:anchor distT="0" distB="0" distL="114300" distR="114300" simplePos="0" relativeHeight="251942400" behindDoc="0" locked="0" layoutInCell="1" allowOverlap="1" wp14:anchorId="20BDE17A" wp14:editId="2F7FBE58">
                <wp:simplePos x="0" y="0"/>
                <wp:positionH relativeFrom="column">
                  <wp:posOffset>3843655</wp:posOffset>
                </wp:positionH>
                <wp:positionV relativeFrom="paragraph">
                  <wp:posOffset>1951784</wp:posOffset>
                </wp:positionV>
                <wp:extent cx="1929765" cy="408940"/>
                <wp:effectExtent l="0" t="0" r="13335" b="10160"/>
                <wp:wrapNone/>
                <wp:docPr id="275" name="Text Box 275"/>
                <wp:cNvGraphicFramePr/>
                <a:graphic xmlns:a="http://schemas.openxmlformats.org/drawingml/2006/main">
                  <a:graphicData uri="http://schemas.microsoft.com/office/word/2010/wordprocessingShape">
                    <wps:wsp>
                      <wps:cNvSpPr txBox="1"/>
                      <wps:spPr>
                        <a:xfrm>
                          <a:off x="0" y="0"/>
                          <a:ext cx="1929765" cy="408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803F1A"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með almennt umhverfismarkmið 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BDE17A" id="Text Box 275" o:spid="_x0000_s1253" type="#_x0000_t202" style="position:absolute;margin-left:302.65pt;margin-top:153.7pt;width:151.95pt;height:32.2pt;z-index:25194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" filled="f" stroked="f" strokeweight=".5pt">
                <v:textbox inset="0,0,0,0">
                  <w:txbxContent>
                    <w:p w14:paraId="3D803F1A"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með almennt umhverfismarkmið 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0448384" behindDoc="0" locked="0" layoutInCell="1" allowOverlap="1" wp14:anchorId="52B5F236" wp14:editId="2919DCF5">
                <wp:simplePos x="0" y="0"/>
                <wp:positionH relativeFrom="column">
                  <wp:posOffset>3465195</wp:posOffset>
                </wp:positionH>
                <wp:positionV relativeFrom="paragraph">
                  <wp:posOffset>1307259</wp:posOffset>
                </wp:positionV>
                <wp:extent cx="2344420" cy="667385"/>
                <wp:effectExtent l="0" t="0" r="0" b="0"/>
                <wp:wrapNone/>
                <wp:docPr id="267" name="Text Box 267"/>
                <wp:cNvGraphicFramePr/>
                <a:graphic xmlns:a="http://schemas.openxmlformats.org/drawingml/2006/main">
                  <a:graphicData uri="http://schemas.microsoft.com/office/word/2010/wordprocessingShape">
                    <wps:wsp>
                      <wps:cNvSpPr txBox="1"/>
                      <wps:spPr>
                        <a:xfrm>
                          <a:off x="0" y="0"/>
                          <a:ext cx="2344420" cy="6673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B8654C" w14:textId="77777777" w:rsidR="00541AC0" w:rsidRDefault="00CC777A">
                            <w:pPr>
                              <w:pStyle w:val="Para"/>
                              <w:tabs>
                                <w:tab w:val="left" w:pos="420"/>
                              </w:tabs>
                              <w:spacing w:after="0" w:line="200" w:lineRule="exact"/>
                              <w:jc w:val="left"/>
                              <w:rPr>
                                <w:rFonts w:ascii="Helvetica" w:hAnsi="Helvetica"/>
                                <w:color w:val="6F6864"/>
                                <w:sz w:val="15"/>
                                <w:szCs w:val="15"/>
                              </w:rPr>
                            </w:pPr>
                            <w:r>
                              <w:rPr>
                                <w:rFonts w:ascii="Helvetica" w:hAnsi="Helvetica"/>
                                <w:color w:val="6F6864"/>
                                <w:sz w:val="15"/>
                              </w:rPr>
                              <w:t xml:space="preserve">Hún </w:t>
                            </w:r>
                            <w:r>
                              <w:rPr>
                                <w:rFonts w:ascii="Helvetica" w:hAnsi="Helvetica"/>
                                <w:b/>
                                <w:bCs/>
                                <w:color w:val="6F6864"/>
                                <w:sz w:val="15"/>
                              </w:rPr>
                              <w:t xml:space="preserve">efldi umhverfislega/félagslega (U/F) þætti </w:t>
                            </w:r>
                            <w:r>
                              <w:rPr>
                                <w:rFonts w:ascii="Helvetica" w:hAnsi="Helvetica"/>
                                <w:color w:val="6F6864"/>
                                <w:sz w:val="15"/>
                              </w:rPr>
                              <w:t>og</w:t>
                            </w:r>
                          </w:p>
                          <w:p w14:paraId="281313EA" w14:textId="77777777" w:rsidR="00541AC0" w:rsidRDefault="00CC777A">
                            <w:pPr>
                              <w:pStyle w:val="Para"/>
                              <w:tabs>
                                <w:tab w:val="left" w:pos="2400"/>
                              </w:tabs>
                              <w:spacing w:after="0" w:line="200" w:lineRule="exact"/>
                              <w:jc w:val="left"/>
                              <w:rPr>
                                <w:rFonts w:ascii="Helvetica" w:hAnsi="Helvetica"/>
                                <w:color w:val="6F6864"/>
                                <w:sz w:val="15"/>
                                <w:szCs w:val="15"/>
                              </w:rPr>
                            </w:pPr>
                            <w:r>
                              <w:rPr>
                                <w:rFonts w:ascii="Helvetica" w:hAnsi="Helvetica"/>
                                <w:color w:val="6F6864"/>
                                <w:sz w:val="15"/>
                              </w:rPr>
                              <w:t>þrátt fyrir að markmiðið hafi ekki verið sjálfbær fjárfesting var hlutfallið</w:t>
                            </w:r>
                            <w:r>
                              <w:rPr>
                                <w:rFonts w:ascii="Helvetica" w:hAnsi="Helvetica"/>
                                <w:color w:val="6F6864"/>
                                <w:sz w:val="15"/>
                                <w:u w:val="single"/>
                              </w:rPr>
                              <w:tab/>
                            </w:r>
                            <w:r>
                              <w:rPr>
                                <w:rFonts w:ascii="Helvetica" w:hAnsi="Helvetica"/>
                                <w:color w:val="6F6864"/>
                                <w:sz w:val="15"/>
                              </w:rPr>
                              <w:t>% í sjálfbærum fjárfestingum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B5F236" id="Text Box 267" o:spid="_x0000_s1254" type="#_x0000_t202" style="position:absolute;margin-left:272.85pt;margin-top:102.95pt;width:184.6pt;height:52.55pt;z-index:25044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" filled="f" stroked="f" strokeweight=".5pt">
                <v:textbox inset="0,0,0,0">
                  <w:txbxContent>
                    <w:p w14:paraId="67B8654C" w14:textId="77777777" w:rsidR="00541AC0" w:rsidRDefault="00CC777A">
                      <w:pPr>
                        <w:pStyle w:val="Para"/>
                        <w:tabs>
                          <w:tab w:val="left" w:pos="420"/>
                        </w:tabs>
                        <w:spacing w:after="0" w:line="200" w:lineRule="exact"/>
                        <w:jc w:val="left"/>
                        <w:rPr>
                          <w:color w:val="6F6864"/>
                          <w:sz w:val="15"/>
                          <w:szCs w:val="15"/>
                          <w:rFonts w:ascii="Helvetica" w:hAnsi="Helvetica"/>
                        </w:rPr>
                      </w:pPr>
                      <w:r>
                        <w:rPr>
                          <w:color w:val="6F6864"/>
                          <w:sz w:val="15"/>
                          <w:rFonts w:ascii="Helvetica" w:hAnsi="Helvetica"/>
                        </w:rPr>
                        <w:t xml:space="preserve">Hún </w:t>
                      </w:r>
                      <w:r>
                        <w:rPr>
                          <w:color w:val="6F6864"/>
                          <w:sz w:val="15"/>
                          <w:b/>
                          <w:bCs/>
                          <w:rFonts w:ascii="Helvetica" w:hAnsi="Helvetica"/>
                        </w:rPr>
                        <w:t xml:space="preserve">efldi umhverfislega/félagslega </w:t>
                      </w:r>
                      <w:r>
                        <w:rPr>
                          <w:color w:val="6F6864"/>
                          <w:sz w:val="15"/>
                          <w:b/>
                          <w:bCs/>
                          <w:b/>
                          <w:bCs/>
                          <w:rFonts w:ascii="Helvetica" w:hAnsi="Helvetica"/>
                        </w:rPr>
                        <w:t xml:space="preserve">(U/F)</w:t>
                      </w:r>
                      <w:r>
                        <w:rPr>
                          <w:color w:val="6F6864"/>
                          <w:sz w:val="15"/>
                          <w:b/>
                          <w:bCs/>
                          <w:rFonts w:ascii="Helvetica" w:hAnsi="Helvetica"/>
                        </w:rPr>
                        <w:t xml:space="preserve"> þætti </w:t>
                      </w:r>
                      <w:r>
                        <w:rPr>
                          <w:color w:val="6F6864"/>
                          <w:sz w:val="15"/>
                          <w:rFonts w:ascii="Helvetica" w:hAnsi="Helvetica"/>
                        </w:rPr>
                        <w:t xml:space="preserve">og</w:t>
                      </w:r>
                    </w:p>
                    <w:p w14:paraId="281313EA" w14:textId="77777777" w:rsidR="00541AC0" w:rsidRDefault="00CC777A">
                      <w:pPr>
                        <w:pStyle w:val="Para"/>
                        <w:tabs>
                          <w:tab w:val="left" w:pos="2400"/>
                        </w:tabs>
                        <w:spacing w:after="0" w:line="200" w:lineRule="exact"/>
                        <w:jc w:val="left"/>
                        <w:rPr>
                          <w:color w:val="6F6864"/>
                          <w:sz w:val="15"/>
                          <w:szCs w:val="15"/>
                          <w:rFonts w:ascii="Helvetica" w:hAnsi="Helvetica"/>
                        </w:rPr>
                      </w:pPr>
                      <w:r>
                        <w:rPr>
                          <w:color w:val="6F6864"/>
                          <w:sz w:val="15"/>
                          <w:rFonts w:ascii="Helvetica" w:hAnsi="Helvetica"/>
                        </w:rPr>
                        <w:t xml:space="preserve">þrátt fyrir að markmiðið hafi ekki verið sjálfbær fjárfesting var hlutfallið</w:t>
                      </w:r>
                      <w:r>
                        <w:rPr>
                          <w:color w:val="6F6864"/>
                          <w:sz w:val="15"/>
                          <w:u w:val="single"/>
                          <w:rFonts w:ascii="Helvetica" w:hAnsi="Helvetica"/>
                        </w:rPr>
                        <w:tab/>
                      </w:r>
                      <w:r>
                        <w:rPr>
                          <w:color w:val="6F6864"/>
                          <w:sz w:val="15"/>
                          <w:rFonts w:ascii="Helvetica" w:hAnsi="Helvetica"/>
                        </w:rPr>
                        <w:t xml:space="preserve">% í sjálfbærum fjárfestingum</w:t>
                      </w:r>
                    </w:p>
                  </w:txbxContent>
                </v:textbox>
              </v:shape>
            </w:pict>
          </mc:Fallback>
        </mc:AlternateContent>
      </w:r>
      <w:r>
        <w:rPr>
          <w:noProof/>
        </w:rPr>
        <mc:AlternateContent>
          <mc:Choice Requires="wps">
            <w:drawing>
              <wp:anchor distT="0" distB="0" distL="114300" distR="114300" simplePos="0" relativeHeight="250999296" behindDoc="0" locked="0" layoutInCell="1" allowOverlap="1" wp14:anchorId="603E6696" wp14:editId="54F2828D">
                <wp:simplePos x="0" y="0"/>
                <wp:positionH relativeFrom="column">
                  <wp:posOffset>3735070</wp:posOffset>
                </wp:positionH>
                <wp:positionV relativeFrom="paragraph">
                  <wp:posOffset>1081405</wp:posOffset>
                </wp:positionV>
                <wp:extent cx="224155" cy="145415"/>
                <wp:effectExtent l="0" t="0" r="4445" b="6985"/>
                <wp:wrapNone/>
                <wp:docPr id="270" name="Text Box 270"/>
                <wp:cNvGraphicFramePr/>
                <a:graphic xmlns:a="http://schemas.openxmlformats.org/drawingml/2006/main">
                  <a:graphicData uri="http://schemas.microsoft.com/office/word/2010/wordprocessingShape">
                    <wps:wsp>
                      <wps:cNvSpPr txBox="1"/>
                      <wps:spPr>
                        <a:xfrm>
                          <a:off x="0" y="0"/>
                          <a:ext cx="224155"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107D7F" w14:textId="77777777" w:rsidR="00541AC0" w:rsidRDefault="00CC777A">
                            <w:pPr>
                              <w:pStyle w:val="Para"/>
                              <w:spacing w:after="0" w:line="240" w:lineRule="auto"/>
                              <w:jc w:val="left"/>
                              <w:rPr>
                                <w:rFonts w:ascii="Helvetica" w:hAnsi="Helvetica"/>
                                <w:b/>
                                <w:sz w:val="15"/>
                                <w:szCs w:val="15"/>
                              </w:rPr>
                            </w:pPr>
                            <w:r>
                              <w:rPr>
                                <w:rFonts w:ascii="Helvetica" w:hAnsi="Helvetica"/>
                                <w:b/>
                                <w:sz w:val="15"/>
                              </w:rPr>
                              <w:t>Nei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3E6696" id="Text Box 270" o:spid="_x0000_s1255" type="#_x0000_t202" style="position:absolute;margin-left:294.1pt;margin-top:85.15pt;width:17.65pt;height:11.45pt;z-index:25099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" filled="f" stroked="f" strokeweight=".5pt">
                <v:textbox inset="0,0,0,0">
                  <w:txbxContent>
                    <w:p w14:paraId="4F107D7F" w14:textId="77777777" w:rsidR="00541AC0" w:rsidRDefault="00CC777A">
                      <w:pPr>
                        <w:pStyle w:val="Para"/>
                        <w:spacing w:after="0" w:line="240" w:lineRule="auto"/>
                        <w:jc w:val="left"/>
                        <w:rPr>
                          <w:b/>
                          <w:sz w:val="15"/>
                          <w:szCs w:val="15"/>
                          <w:rFonts w:ascii="Helvetica" w:hAnsi="Helvetica"/>
                        </w:rPr>
                      </w:pPr>
                      <w:r>
                        <w:rPr>
                          <w:b/>
                          <w:sz w:val="15"/>
                          <w:rFonts w:ascii="Helvetica" w:hAnsi="Helvetica"/>
                        </w:rPr>
                        <w:t xml:space="preserve">Nei</w:t>
                      </w:r>
                    </w:p>
                  </w:txbxContent>
                </v:textbox>
              </v:shape>
            </w:pict>
          </mc:Fallback>
        </mc:AlternateContent>
      </w:r>
      <w:r>
        <w:rPr>
          <w:noProof/>
        </w:rPr>
        <mc:AlternateContent>
          <mc:Choice Requires="wps">
            <w:drawing>
              <wp:anchor distT="0" distB="0" distL="114300" distR="114300" simplePos="0" relativeHeight="250813952" behindDoc="0" locked="0" layoutInCell="1" allowOverlap="1" wp14:anchorId="768730F0" wp14:editId="3B6D5F99">
                <wp:simplePos x="0" y="0"/>
                <wp:positionH relativeFrom="column">
                  <wp:posOffset>1706880</wp:posOffset>
                </wp:positionH>
                <wp:positionV relativeFrom="paragraph">
                  <wp:posOffset>1094534</wp:posOffset>
                </wp:positionV>
                <wp:extent cx="269240" cy="156845"/>
                <wp:effectExtent l="0" t="0" r="0" b="14605"/>
                <wp:wrapNone/>
                <wp:docPr id="269" name="Text Box 269"/>
                <wp:cNvGraphicFramePr/>
                <a:graphic xmlns:a="http://schemas.openxmlformats.org/drawingml/2006/main">
                  <a:graphicData uri="http://schemas.microsoft.com/office/word/2010/wordprocessingShape">
                    <wps:wsp>
                      <wps:cNvSpPr txBox="1"/>
                      <wps:spPr>
                        <a:xfrm>
                          <a:off x="0" y="0"/>
                          <a:ext cx="269240" cy="156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7C0C3F4" w14:textId="77777777" w:rsidR="00541AC0" w:rsidRDefault="00CC777A">
                            <w:pPr>
                              <w:pStyle w:val="Para"/>
                              <w:spacing w:after="0" w:line="240" w:lineRule="auto"/>
                              <w:jc w:val="left"/>
                              <w:rPr>
                                <w:rFonts w:ascii="Helvetica" w:hAnsi="Helvetica"/>
                                <w:b/>
                                <w:sz w:val="15"/>
                                <w:szCs w:val="15"/>
                              </w:rPr>
                            </w:pPr>
                            <w:r>
                              <w:rPr>
                                <w:rFonts w:ascii="Helvetica" w:hAnsi="Helvetica"/>
                                <w:b/>
                                <w:sz w:val="15"/>
                              </w:rPr>
                              <w:t>Já</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8730F0" id="Text Box 269" o:spid="_x0000_s1256" type="#_x0000_t202" style="position:absolute;margin-left:134.4pt;margin-top:86.2pt;width:21.2pt;height:12.35pt;z-index:25081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" filled="f" stroked="f" strokeweight=".5pt">
                <v:textbox inset="0,0,0,0">
                  <w:txbxContent>
                    <w:p w14:paraId="37C0C3F4" w14:textId="77777777" w:rsidR="00541AC0" w:rsidRDefault="00CC777A">
                      <w:pPr>
                        <w:pStyle w:val="Para"/>
                        <w:spacing w:after="0" w:line="240" w:lineRule="auto"/>
                        <w:jc w:val="left"/>
                        <w:rPr>
                          <w:b/>
                          <w:sz w:val="15"/>
                          <w:szCs w:val="15"/>
                          <w:rFonts w:ascii="Helvetica" w:hAnsi="Helvetica"/>
                        </w:rPr>
                      </w:pPr>
                      <w:r>
                        <w:rPr>
                          <w:b/>
                          <w:sz w:val="15"/>
                          <w:rFonts w:ascii="Helvetica" w:hAnsi="Helvetica"/>
                        </w:rPr>
                        <w:t xml:space="preserve">Já</w:t>
                      </w:r>
                    </w:p>
                  </w:txbxContent>
                </v:textbox>
              </v:shape>
            </w:pict>
          </mc:Fallback>
        </mc:AlternateContent>
      </w:r>
      <w:r>
        <w:rPr>
          <w:noProof/>
        </w:rPr>
        <mc:AlternateContent>
          <mc:Choice Requires="wps">
            <w:drawing>
              <wp:anchor distT="0" distB="0" distL="114300" distR="114300" simplePos="0" relativeHeight="250085888" behindDoc="0" locked="0" layoutInCell="1" allowOverlap="1" wp14:anchorId="6DF94686" wp14:editId="0F1369A2">
                <wp:simplePos x="0" y="0"/>
                <wp:positionH relativeFrom="column">
                  <wp:posOffset>1182370</wp:posOffset>
                </wp:positionH>
                <wp:positionV relativeFrom="paragraph">
                  <wp:posOffset>805609</wp:posOffset>
                </wp:positionV>
                <wp:extent cx="4431665" cy="280035"/>
                <wp:effectExtent l="0" t="0" r="6985" b="5715"/>
                <wp:wrapNone/>
                <wp:docPr id="265" name="Text Box 265"/>
                <wp:cNvGraphicFramePr/>
                <a:graphic xmlns:a="http://schemas.openxmlformats.org/drawingml/2006/main">
                  <a:graphicData uri="http://schemas.microsoft.com/office/word/2010/wordprocessingShape">
                    <wps:wsp>
                      <wps:cNvSpPr txBox="1"/>
                      <wps:spPr>
                        <a:xfrm>
                          <a:off x="0" y="0"/>
                          <a:ext cx="4431665" cy="2800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FC5EE8" w14:textId="77777777" w:rsidR="00541AC0" w:rsidRDefault="00CC777A">
                            <w:pPr>
                              <w:pStyle w:val="Para"/>
                              <w:spacing w:after="0" w:line="200" w:lineRule="exact"/>
                              <w:jc w:val="left"/>
                              <w:rPr>
                                <w:rFonts w:ascii="Helvetica" w:hAnsi="Helvetica"/>
                                <w:i/>
                                <w:color w:val="C00000"/>
                                <w:sz w:val="15"/>
                                <w:szCs w:val="15"/>
                              </w:rPr>
                            </w:pPr>
                            <w:r>
                              <w:rPr>
                                <w:rFonts w:ascii="Helvetica" w:hAnsi="Helvetica"/>
                                <w:b/>
                                <w:sz w:val="15"/>
                              </w:rPr>
                              <w:t>Hafði þessi fjármálaafurð markmið um sjálfbæra fjárfestingu?</w:t>
                            </w:r>
                            <w:r>
                              <w:rPr>
                                <w:rFonts w:ascii="Helvetica" w:hAnsi="Helvetica"/>
                                <w:i/>
                                <w:sz w:val="15"/>
                              </w:rPr>
                              <w:t xml:space="preserve"> </w:t>
                            </w:r>
                            <w:r>
                              <w:rPr>
                                <w:rFonts w:ascii="Helvetica" w:hAnsi="Helvetica"/>
                                <w:i/>
                                <w:color w:val="C00000"/>
                                <w:sz w:val="15"/>
                              </w:rPr>
                              <w:t>[merkja skal við og fylla út þar sem við á, prósentutalan stendur fyrir lágmarksskuldbindingu um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F94686" id="Text Box 265" o:spid="_x0000_s1257" type="#_x0000_t202" style="position:absolute;margin-left:93.1pt;margin-top:63.45pt;width:348.95pt;height:22.05pt;z-index:2500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" filled="f" stroked="f" strokeweight=".5pt">
                <v:textbox inset="0,0,0,0">
                  <w:txbxContent>
                    <w:p w14:paraId="64FC5EE8" w14:textId="77777777" w:rsidR="00541AC0" w:rsidRDefault="00CC777A">
                      <w:pPr>
                        <w:pStyle w:val="Para"/>
                        <w:spacing w:after="0" w:line="200" w:lineRule="exact"/>
                        <w:jc w:val="left"/>
                        <w:rPr>
                          <w:i/>
                          <w:color w:val="C00000"/>
                          <w:sz w:val="15"/>
                          <w:szCs w:val="15"/>
                          <w:rFonts w:ascii="Helvetica" w:hAnsi="Helvetica"/>
                        </w:rPr>
                      </w:pPr>
                      <w:r>
                        <w:rPr>
                          <w:sz w:val="15"/>
                          <w:b/>
                          <w:rFonts w:ascii="Helvetica" w:hAnsi="Helvetica"/>
                        </w:rPr>
                        <w:t xml:space="preserve">Hafði þessi fjármálaafurð markmið um sjálfbæra fjárfestingu?</w:t>
                      </w:r>
                      <w:r>
                        <w:rPr>
                          <w:sz w:val="15"/>
                          <w:i/>
                          <w:rFonts w:ascii="Helvetica" w:hAnsi="Helvetica"/>
                        </w:rPr>
                        <w:t xml:space="preserve"> </w:t>
                      </w:r>
                      <w:r>
                        <w:rPr>
                          <w:sz w:val="15"/>
                          <w:i/>
                          <w:color w:val="C00000"/>
                          <w:rFonts w:ascii="Helvetica" w:hAnsi="Helvetica"/>
                        </w:rPr>
                        <w:t xml:space="preserve">[merkja skal við og fylla út þar sem við á, prósentutalan stendur fyrir lágmarksskuldbindingu um sjálfbærar fjárfestingar]</w:t>
                      </w:r>
                    </w:p>
                  </w:txbxContent>
                </v:textbox>
              </v:shape>
            </w:pict>
          </mc:Fallback>
        </mc:AlternateContent>
      </w:r>
      <w:r>
        <w:rPr>
          <w:noProof/>
        </w:rPr>
        <mc:AlternateContent>
          <mc:Choice Requires="wps">
            <w:drawing>
              <wp:anchor distT="0" distB="0" distL="114300" distR="114300" simplePos="0" relativeHeight="249427456" behindDoc="0" locked="0" layoutInCell="1" allowOverlap="1" wp14:anchorId="76C83581" wp14:editId="79B984E7">
                <wp:simplePos x="0" y="0"/>
                <wp:positionH relativeFrom="column">
                  <wp:posOffset>2378075</wp:posOffset>
                </wp:positionH>
                <wp:positionV relativeFrom="paragraph">
                  <wp:posOffset>434340</wp:posOffset>
                </wp:positionV>
                <wp:extent cx="1875790" cy="145415"/>
                <wp:effectExtent l="0" t="0" r="10160" b="6985"/>
                <wp:wrapNone/>
                <wp:docPr id="260" name="Text Box 260"/>
                <wp:cNvGraphicFramePr/>
                <a:graphic xmlns:a="http://schemas.openxmlformats.org/drawingml/2006/main">
                  <a:graphicData uri="http://schemas.microsoft.com/office/word/2010/wordprocessingShape">
                    <wps:wsp>
                      <wps:cNvSpPr txBox="1"/>
                      <wps:spPr>
                        <a:xfrm>
                          <a:off x="0" y="0"/>
                          <a:ext cx="1875790"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FB984F" w14:textId="77777777" w:rsidR="00541AC0" w:rsidRDefault="00CC777A">
                            <w:pPr>
                              <w:pStyle w:val="Para"/>
                              <w:spacing w:after="0" w:line="240" w:lineRule="auto"/>
                              <w:rPr>
                                <w:rFonts w:ascii="Helvetica" w:hAnsi="Helvetica"/>
                                <w:b/>
                                <w:color w:val="49A567"/>
                                <w:sz w:val="16"/>
                              </w:rPr>
                            </w:pPr>
                            <w:r>
                              <w:rPr>
                                <w:rFonts w:ascii="Helvetica" w:hAnsi="Helvetica"/>
                                <w:b/>
                                <w:color w:val="49A567"/>
                                <w:sz w:val="16"/>
                              </w:rPr>
                              <w:t>Markmið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C83581" id="Text Box 260" o:spid="_x0000_s1258" type="#_x0000_t202" style="position:absolute;margin-left:187.25pt;margin-top:34.2pt;width:147.7pt;height:11.45pt;z-index:24942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" filled="f" stroked="f" strokeweight=".5pt">
                <v:textbox inset="0,0,0,0">
                  <w:txbxContent>
                    <w:p w14:paraId="4BFB984F" w14:textId="77777777" w:rsidR="00541AC0" w:rsidRDefault="00CC777A">
                      <w:pPr>
                        <w:pStyle w:val="Para"/>
                        <w:spacing w:after="0" w:line="240" w:lineRule="auto"/>
                        <w:rPr>
                          <w:b/>
                          <w:color w:val="49A567"/>
                          <w:sz w:val="16"/>
                          <w:rFonts w:ascii="Helvetica" w:hAnsi="Helvetica"/>
                        </w:rPr>
                      </w:pPr>
                      <w:r>
                        <w:rPr>
                          <w:b/>
                          <w:color w:val="49A567"/>
                          <w:sz w:val="16"/>
                          <w:rFonts w:ascii="Helvetica" w:hAnsi="Helvetica"/>
                        </w:rPr>
                        <w:t xml:space="preserve">Markmið um sjálfbæra fjárfestingu</w:t>
                      </w:r>
                    </w:p>
                  </w:txbxContent>
                </v:textbox>
              </v:shape>
            </w:pict>
          </mc:Fallback>
        </mc:AlternateContent>
      </w:r>
      <w:r>
        <w:rPr>
          <w:noProof/>
        </w:rPr>
        <mc:AlternateContent>
          <mc:Choice Requires="wps">
            <w:drawing>
              <wp:anchor distT="0" distB="0" distL="114300" distR="114300" simplePos="0" relativeHeight="250267136" behindDoc="0" locked="0" layoutInCell="1" allowOverlap="1" wp14:anchorId="5D2C999D" wp14:editId="130DF414">
                <wp:simplePos x="0" y="0"/>
                <wp:positionH relativeFrom="column">
                  <wp:posOffset>1771015</wp:posOffset>
                </wp:positionH>
                <wp:positionV relativeFrom="paragraph">
                  <wp:posOffset>1591310</wp:posOffset>
                </wp:positionV>
                <wp:extent cx="1273175" cy="532765"/>
                <wp:effectExtent l="0" t="0" r="3175" b="635"/>
                <wp:wrapNone/>
                <wp:docPr id="266" name="Text Box 266"/>
                <wp:cNvGraphicFramePr/>
                <a:graphic xmlns:a="http://schemas.openxmlformats.org/drawingml/2006/main">
                  <a:graphicData uri="http://schemas.microsoft.com/office/word/2010/wordprocessingShape">
                    <wps:wsp>
                      <wps:cNvSpPr txBox="1"/>
                      <wps:spPr>
                        <a:xfrm>
                          <a:off x="0" y="0"/>
                          <a:ext cx="1273175" cy="5327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F86567"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í atvinnustarfsemi sem telst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2C999D" id="Text Box 266" o:spid="_x0000_s1259" type="#_x0000_t202" style="position:absolute;margin-left:139.45pt;margin-top:125.3pt;width:100.25pt;height:41.95pt;z-index:25026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" filled="f" stroked="f" strokeweight=".5pt">
                <v:textbox inset="0,0,0,0">
                  <w:txbxContent>
                    <w:p w14:paraId="6FF86567"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í atvinnustarfsemi sem telst umhverfislega sjálfbær samkvæmt flokkunarkerfi ESB</w:t>
                      </w:r>
                    </w:p>
                  </w:txbxContent>
                </v:textbox>
              </v:shape>
            </w:pict>
          </mc:Fallback>
        </mc:AlternateContent>
      </w:r>
      <w:r>
        <w:rPr>
          <w:noProof/>
        </w:rPr>
        <mc:AlternateContent>
          <mc:Choice Requires="wps">
            <w:drawing>
              <wp:anchor distT="0" distB="0" distL="114300" distR="114300" simplePos="0" relativeHeight="250628608" behindDoc="0" locked="0" layoutInCell="1" allowOverlap="1" wp14:anchorId="19596727" wp14:editId="15D70C60">
                <wp:simplePos x="0" y="0"/>
                <wp:positionH relativeFrom="column">
                  <wp:posOffset>1417955</wp:posOffset>
                </wp:positionH>
                <wp:positionV relativeFrom="paragraph">
                  <wp:posOffset>1312545</wp:posOffset>
                </wp:positionV>
                <wp:extent cx="1778000" cy="297180"/>
                <wp:effectExtent l="0" t="0" r="12700" b="7620"/>
                <wp:wrapNone/>
                <wp:docPr id="268" name="Text Box 268"/>
                <wp:cNvGraphicFramePr/>
                <a:graphic xmlns:a="http://schemas.openxmlformats.org/drawingml/2006/main">
                  <a:graphicData uri="http://schemas.microsoft.com/office/word/2010/wordprocessingShape">
                    <wps:wsp>
                      <wps:cNvSpPr txBox="1"/>
                      <wps:spPr>
                        <a:xfrm>
                          <a:off x="0" y="0"/>
                          <a:ext cx="1778000" cy="2971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2CEC4E" w14:textId="77777777" w:rsidR="00541AC0" w:rsidRDefault="00CC777A">
                            <w:pPr>
                              <w:pStyle w:val="Para"/>
                              <w:tabs>
                                <w:tab w:val="left" w:pos="2280"/>
                              </w:tabs>
                              <w:spacing w:after="0" w:line="200" w:lineRule="exact"/>
                              <w:jc w:val="left"/>
                              <w:rPr>
                                <w:rFonts w:ascii="Helvetica" w:hAnsi="Helvetica"/>
                                <w:color w:val="6F6864"/>
                                <w:sz w:val="15"/>
                                <w:szCs w:val="15"/>
                              </w:rPr>
                            </w:pPr>
                            <w:r>
                              <w:rPr>
                                <w:rFonts w:ascii="Helvetica" w:hAnsi="Helvetica"/>
                                <w:color w:val="6F6864"/>
                                <w:sz w:val="15"/>
                              </w:rPr>
                              <w:t xml:space="preserve">Hún framkvæmdi </w:t>
                            </w:r>
                            <w:r>
                              <w:rPr>
                                <w:rFonts w:ascii="Helvetica" w:hAnsi="Helvetica"/>
                                <w:b/>
                                <w:bCs/>
                                <w:color w:val="6F6864"/>
                                <w:sz w:val="15"/>
                              </w:rPr>
                              <w:t>sjálfbærar fjárfestingar með umhverfismarkmið:</w:t>
                            </w:r>
                            <w:r>
                              <w:rPr>
                                <w:rFonts w:ascii="Helvetica" w:hAnsi="Helvetica"/>
                                <w:b/>
                                <w:color w:val="6F6864"/>
                                <w:sz w:val="15"/>
                              </w:rPr>
                              <w:t xml:space="preserve"> </w:t>
                            </w:r>
                            <w:r>
                              <w:rPr>
                                <w:rFonts w:ascii="Helvetica" w:hAnsi="Helvetica"/>
                                <w:color w:val="6F6864"/>
                                <w:sz w:val="15"/>
                                <w:u w:val="single"/>
                              </w:rPr>
                              <w:tab/>
                            </w:r>
                            <w:r>
                              <w:rPr>
                                <w:rFonts w:ascii="Helvetica" w:hAnsi="Helvetica"/>
                                <w:color w:val="6F6864"/>
                                <w:sz w:val="15"/>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596727" id="Text Box 268" o:spid="_x0000_s1260" type="#_x0000_t202" style="position:absolute;margin-left:111.65pt;margin-top:103.35pt;width:140pt;height:23.4pt;z-index:250628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" filled="f" stroked="f" strokeweight=".5pt">
                <v:textbox inset="0,0,0,0">
                  <w:txbxContent>
                    <w:p w14:paraId="512CEC4E" w14:textId="77777777" w:rsidR="00541AC0" w:rsidRDefault="00CC777A">
                      <w:pPr>
                        <w:pStyle w:val="Para"/>
                        <w:tabs>
                          <w:tab w:val="left" w:pos="2280"/>
                        </w:tabs>
                        <w:spacing w:after="0" w:line="200" w:lineRule="exact"/>
                        <w:jc w:val="left"/>
                        <w:rPr>
                          <w:color w:val="6F6864"/>
                          <w:sz w:val="15"/>
                          <w:szCs w:val="15"/>
                          <w:rFonts w:ascii="Helvetica" w:hAnsi="Helvetica"/>
                        </w:rPr>
                      </w:pPr>
                      <w:r>
                        <w:rPr>
                          <w:color w:val="6F6864"/>
                          <w:sz w:val="15"/>
                          <w:rFonts w:ascii="Helvetica" w:hAnsi="Helvetica"/>
                        </w:rPr>
                        <w:t xml:space="preserve">Hún framkvæmdi </w:t>
                      </w:r>
                      <w:r>
                        <w:rPr>
                          <w:color w:val="6F6864"/>
                          <w:sz w:val="15"/>
                          <w:b/>
                          <w:bCs/>
                          <w:rFonts w:ascii="Helvetica" w:hAnsi="Helvetica"/>
                        </w:rPr>
                        <w:t xml:space="preserve">sjálfbærar fjárfestingar með umhverfismarkmið:</w:t>
                      </w:r>
                      <w:r>
                        <w:rPr>
                          <w:color w:val="6F6864"/>
                          <w:sz w:val="15"/>
                          <w:b/>
                          <w:rFonts w:ascii="Helvetica" w:hAnsi="Helvetica"/>
                        </w:rPr>
                        <w:t xml:space="preserve"> </w:t>
                      </w:r>
                      <w:r>
                        <w:rPr>
                          <w:color w:val="6F6864"/>
                          <w:sz w:val="15"/>
                          <w:u w:val="single"/>
                          <w:rFonts w:ascii="Helvetica" w:hAnsi="Helvetica"/>
                        </w:rPr>
                        <w:tab/>
                      </w:r>
                      <w:r>
                        <w:rPr>
                          <w:color w:val="6F6864"/>
                          <w:sz w:val="15"/>
                          <w:rFonts w:ascii="Helvetica" w:hAnsi="Helvetica"/>
                        </w:rPr>
                        <w:t xml:space="preserve">%</w:t>
                      </w:r>
                    </w:p>
                  </w:txbxContent>
                </v:textbox>
              </v:shape>
            </w:pict>
          </mc:Fallback>
        </mc:AlternateContent>
      </w:r>
      <w:r>
        <w:rPr>
          <w:noProof/>
        </w:rPr>
        <mc:AlternateContent>
          <mc:Choice Requires="wps">
            <w:drawing>
              <wp:anchor distT="0" distB="0" distL="114300" distR="114300" simplePos="0" relativeHeight="251178496" behindDoc="0" locked="0" layoutInCell="1" allowOverlap="1" wp14:anchorId="7602841B" wp14:editId="5992F9B7">
                <wp:simplePos x="0" y="0"/>
                <wp:positionH relativeFrom="column">
                  <wp:posOffset>1765300</wp:posOffset>
                </wp:positionH>
                <wp:positionV relativeFrom="paragraph">
                  <wp:posOffset>2209165</wp:posOffset>
                </wp:positionV>
                <wp:extent cx="1278890" cy="538480"/>
                <wp:effectExtent l="0" t="0" r="0" b="13970"/>
                <wp:wrapNone/>
                <wp:docPr id="271" name="Text Box 271"/>
                <wp:cNvGraphicFramePr/>
                <a:graphic xmlns:a="http://schemas.openxmlformats.org/drawingml/2006/main">
                  <a:graphicData uri="http://schemas.microsoft.com/office/word/2010/wordprocessingShape">
                    <wps:wsp>
                      <wps:cNvSpPr txBox="1"/>
                      <wps:spPr>
                        <a:xfrm>
                          <a:off x="0" y="0"/>
                          <a:ext cx="1278890" cy="5384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44283C5" w14:textId="77777777" w:rsidR="00541AC0" w:rsidRDefault="00CC777A">
                            <w:pPr>
                              <w:pStyle w:val="Para"/>
                              <w:spacing w:after="0" w:line="200" w:lineRule="exact"/>
                              <w:jc w:val="left"/>
                              <w:rPr>
                                <w:rFonts w:ascii="Helvetica" w:hAnsi="Helvetica"/>
                                <w:color w:val="6F6864"/>
                                <w:sz w:val="15"/>
                                <w:szCs w:val="15"/>
                              </w:rPr>
                            </w:pPr>
                            <w:r>
                              <w:rPr>
                                <w:rFonts w:ascii="Helvetica" w:hAnsi="Helvetica"/>
                                <w:color w:val="6F6864"/>
                                <w:sz w:val="15"/>
                              </w:rPr>
                              <w:t>í atvinnustarfsemi sem telst ekki umhverfislega sjálfbær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02841B" id="Text Box 271" o:spid="_x0000_s1261" type="#_x0000_t202" style="position:absolute;margin-left:139pt;margin-top:173.95pt;width:100.7pt;height:42.4pt;z-index:251178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" filled="f" stroked="f" strokeweight=".5pt">
                <v:textbox inset="0,0,0,0">
                  <w:txbxContent>
                    <w:p w14:paraId="144283C5" w14:textId="77777777" w:rsidR="00541AC0" w:rsidRDefault="00CC777A">
                      <w:pPr>
                        <w:pStyle w:val="Para"/>
                        <w:spacing w:after="0" w:line="200" w:lineRule="exact"/>
                        <w:jc w:val="left"/>
                        <w:rPr>
                          <w:color w:val="6F6864"/>
                          <w:sz w:val="15"/>
                          <w:szCs w:val="15"/>
                          <w:rFonts w:ascii="Helvetica" w:hAnsi="Helvetica"/>
                        </w:rPr>
                      </w:pPr>
                      <w:r>
                        <w:rPr>
                          <w:color w:val="6F6864"/>
                          <w:sz w:val="15"/>
                          <w:rFonts w:ascii="Helvetica" w:hAnsi="Helvetica"/>
                        </w:rPr>
                        <w:t xml:space="preserve">í atvinnustarfsemi sem telst ekki umhverfislega sjálfbær samkvæmt flokkunarkerfi ESB</w:t>
                      </w:r>
                    </w:p>
                  </w:txbxContent>
                </v:textbox>
              </v:shape>
            </w:pict>
          </mc:Fallback>
        </mc:AlternateContent>
      </w:r>
      <w:r>
        <w:rPr>
          <w:noProof/>
        </w:rPr>
        <mc:AlternateContent>
          <mc:Choice Requires="wps">
            <w:drawing>
              <wp:anchor distT="0" distB="0" distL="114300" distR="114300" simplePos="0" relativeHeight="249546240" behindDoc="0" locked="0" layoutInCell="1" allowOverlap="1" wp14:anchorId="7682CFB2" wp14:editId="1366E74A">
                <wp:simplePos x="0" y="0"/>
                <wp:positionH relativeFrom="column">
                  <wp:posOffset>1131570</wp:posOffset>
                </wp:positionH>
                <wp:positionV relativeFrom="paragraph">
                  <wp:posOffset>50165</wp:posOffset>
                </wp:positionV>
                <wp:extent cx="1643380" cy="156845"/>
                <wp:effectExtent l="0" t="0" r="13970" b="14605"/>
                <wp:wrapNone/>
                <wp:docPr id="261" name="Text Box 261"/>
                <wp:cNvGraphicFramePr/>
                <a:graphic xmlns:a="http://schemas.openxmlformats.org/drawingml/2006/main">
                  <a:graphicData uri="http://schemas.microsoft.com/office/word/2010/wordprocessingShape">
                    <wps:wsp>
                      <wps:cNvSpPr txBox="1"/>
                      <wps:spPr>
                        <a:xfrm>
                          <a:off x="0" y="0"/>
                          <a:ext cx="1643380" cy="156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D65BA3" w14:textId="77777777" w:rsidR="00541AC0" w:rsidRDefault="00CC777A">
                            <w:pPr>
                              <w:pStyle w:val="Para"/>
                              <w:spacing w:after="0" w:line="240" w:lineRule="auto"/>
                              <w:jc w:val="left"/>
                              <w:rPr>
                                <w:rFonts w:ascii="Helvetica" w:hAnsi="Helvetica"/>
                                <w:sz w:val="16"/>
                                <w:szCs w:val="16"/>
                              </w:rPr>
                            </w:pPr>
                            <w:r>
                              <w:rPr>
                                <w:rFonts w:ascii="Helvetica" w:hAnsi="Helvetica"/>
                                <w:b/>
                                <w:sz w:val="16"/>
                              </w:rPr>
                              <w:t>Heiti afurðar:</w:t>
                            </w:r>
                            <w:r>
                              <w:rPr>
                                <w:rFonts w:ascii="Helvetica" w:hAnsi="Helvetica"/>
                                <w:sz w:val="16"/>
                              </w:rPr>
                              <w:t xml:space="preserve"> </w:t>
                            </w:r>
                            <w:r>
                              <w:rPr>
                                <w:rFonts w:ascii="Helvetica" w:hAnsi="Helvetica"/>
                                <w:color w:val="C30000"/>
                                <w:sz w:val="16"/>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82CFB2" id="Text Box 261" o:spid="_x0000_s1262" type="#_x0000_t202" style="position:absolute;margin-left:89.1pt;margin-top:3.95pt;width:129.4pt;height:12.35pt;z-index:24954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" filled="f" stroked="f" strokeweight=".5pt">
                <v:textbox inset="0,0,0,0">
                  <w:txbxContent>
                    <w:p w14:paraId="7ED65BA3" w14:textId="77777777" w:rsidR="00541AC0" w:rsidRDefault="00CC777A">
                      <w:pPr>
                        <w:pStyle w:val="Para"/>
                        <w:spacing w:after="0" w:line="240" w:lineRule="auto"/>
                        <w:jc w:val="left"/>
                        <w:rPr>
                          <w:sz w:val="16"/>
                          <w:szCs w:val="16"/>
                          <w:rFonts w:ascii="Helvetica" w:hAnsi="Helvetica"/>
                        </w:rPr>
                      </w:pPr>
                      <w:r>
                        <w:rPr>
                          <w:sz w:val="16"/>
                          <w:b/>
                          <w:rFonts w:ascii="Helvetica" w:hAnsi="Helvetica"/>
                        </w:rPr>
                        <w:t xml:space="preserve">Heiti afurðar:</w:t>
                      </w:r>
                      <w:r>
                        <w:rPr>
                          <w:sz w:val="16"/>
                          <w:rFonts w:ascii="Helvetica" w:hAnsi="Helvetica"/>
                        </w:rPr>
                        <w:t xml:space="preserve"> </w:t>
                      </w:r>
                      <w:r>
                        <w:rPr>
                          <w:sz w:val="16"/>
                          <w:color w:val="C30000"/>
                          <w:rFonts w:ascii="Helvetica" w:hAnsi="Helvetica"/>
                        </w:rPr>
                        <w:t xml:space="preserve">[útfyllist]</w:t>
                      </w:r>
                    </w:p>
                  </w:txbxContent>
                </v:textbox>
              </v:shape>
            </w:pict>
          </mc:Fallback>
        </mc:AlternateContent>
      </w:r>
      <w:r>
        <w:rPr>
          <w:noProof/>
        </w:rPr>
        <mc:AlternateContent>
          <mc:Choice Requires="wps">
            <w:drawing>
              <wp:anchor distT="0" distB="0" distL="114300" distR="114300" simplePos="0" relativeHeight="249665024" behindDoc="0" locked="0" layoutInCell="1" allowOverlap="1" wp14:anchorId="6DC3ACAA" wp14:editId="06C3EB19">
                <wp:simplePos x="0" y="0"/>
                <wp:positionH relativeFrom="column">
                  <wp:posOffset>3911600</wp:posOffset>
                </wp:positionH>
                <wp:positionV relativeFrom="paragraph">
                  <wp:posOffset>56515</wp:posOffset>
                </wp:positionV>
                <wp:extent cx="1604010" cy="145415"/>
                <wp:effectExtent l="0" t="0" r="15240" b="6985"/>
                <wp:wrapNone/>
                <wp:docPr id="262" name="Text Box 262"/>
                <wp:cNvGraphicFramePr/>
                <a:graphic xmlns:a="http://schemas.openxmlformats.org/drawingml/2006/main">
                  <a:graphicData uri="http://schemas.microsoft.com/office/word/2010/wordprocessingShape">
                    <wps:wsp>
                      <wps:cNvSpPr txBox="1"/>
                      <wps:spPr>
                        <a:xfrm>
                          <a:off x="0" y="0"/>
                          <a:ext cx="1604010"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5D06D3" w14:textId="77777777" w:rsidR="00541AC0" w:rsidRDefault="00CC777A">
                            <w:pPr>
                              <w:pStyle w:val="Para"/>
                              <w:spacing w:after="0" w:line="240" w:lineRule="auto"/>
                              <w:jc w:val="left"/>
                              <w:rPr>
                                <w:rFonts w:ascii="Helvetica" w:hAnsi="Helvetica"/>
                                <w:color w:val="C00000"/>
                                <w:sz w:val="16"/>
                              </w:rPr>
                            </w:pPr>
                            <w:r>
                              <w:rPr>
                                <w:rFonts w:ascii="Helvetica" w:hAnsi="Helvetica"/>
                                <w:b/>
                                <w:sz w:val="16"/>
                              </w:rPr>
                              <w:t>Auðkenni lögaðila:</w:t>
                            </w:r>
                            <w:r>
                              <w:rPr>
                                <w:rFonts w:ascii="Helvetica" w:hAnsi="Helvetica"/>
                                <w:sz w:val="16"/>
                              </w:rPr>
                              <w:t xml:space="preserve"> </w:t>
                            </w:r>
                            <w:r>
                              <w:rPr>
                                <w:rFonts w:ascii="Helvetica" w:hAnsi="Helvetica"/>
                                <w:color w:val="C00000"/>
                                <w:sz w:val="16"/>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C3ACAA" id="Text Box 262" o:spid="_x0000_s1263" type="#_x0000_t202" style="position:absolute;margin-left:308pt;margin-top:4.45pt;width:126.3pt;height:11.45pt;z-index:24966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" filled="f" stroked="f" strokeweight=".5pt">
                <v:textbox inset="0,0,0,0">
                  <w:txbxContent>
                    <w:p w14:paraId="425D06D3" w14:textId="77777777" w:rsidR="00541AC0" w:rsidRDefault="00CC777A">
                      <w:pPr>
                        <w:pStyle w:val="Para"/>
                        <w:spacing w:after="0" w:line="240" w:lineRule="auto"/>
                        <w:jc w:val="left"/>
                        <w:rPr>
                          <w:color w:val="C00000"/>
                          <w:sz w:val="16"/>
                          <w:rFonts w:ascii="Helvetica" w:hAnsi="Helvetica"/>
                        </w:rPr>
                      </w:pPr>
                      <w:r>
                        <w:rPr>
                          <w:sz w:val="16"/>
                          <w:b/>
                          <w:rFonts w:ascii="Helvetica" w:hAnsi="Helvetica"/>
                        </w:rPr>
                        <w:t xml:space="preserve">Auðkenni lögaðila:</w:t>
                      </w:r>
                      <w:r>
                        <w:rPr>
                          <w:sz w:val="16"/>
                          <w:rFonts w:ascii="Helvetica" w:hAnsi="Helvetica"/>
                        </w:rPr>
                        <w:t xml:space="preserve"> </w:t>
                      </w:r>
                      <w:r>
                        <w:rPr>
                          <w:sz w:val="16"/>
                          <w:color w:val="C00000"/>
                          <w:rFonts w:ascii="Helvetica" w:hAnsi="Helvetica"/>
                        </w:rPr>
                        <w:t xml:space="preserve">[útfyllist]</w:t>
                      </w:r>
                    </w:p>
                  </w:txbxContent>
                </v:textbox>
              </v:shape>
            </w:pict>
          </mc:Fallback>
        </mc:AlternateContent>
      </w:r>
      <w:r>
        <w:rPr>
          <w:noProof/>
        </w:rPr>
        <mc:AlternateContent>
          <mc:Choice Requires="wps">
            <w:drawing>
              <wp:anchor distT="0" distB="0" distL="114300" distR="114300" simplePos="0" relativeHeight="249783808" behindDoc="0" locked="0" layoutInCell="1" allowOverlap="1" wp14:anchorId="251EE2F1" wp14:editId="2CF50E9E">
                <wp:simplePos x="0" y="0"/>
                <wp:positionH relativeFrom="column">
                  <wp:posOffset>88900</wp:posOffset>
                </wp:positionH>
                <wp:positionV relativeFrom="paragraph">
                  <wp:posOffset>106045</wp:posOffset>
                </wp:positionV>
                <wp:extent cx="863600" cy="2080895"/>
                <wp:effectExtent l="0" t="0" r="12700" b="14605"/>
                <wp:wrapNone/>
                <wp:docPr id="263" name="Text Box 263"/>
                <wp:cNvGraphicFramePr/>
                <a:graphic xmlns:a="http://schemas.openxmlformats.org/drawingml/2006/main">
                  <a:graphicData uri="http://schemas.microsoft.com/office/word/2010/wordprocessingShape">
                    <wps:wsp>
                      <wps:cNvSpPr txBox="1"/>
                      <wps:spPr>
                        <a:xfrm>
                          <a:off x="0" y="0"/>
                          <a:ext cx="863600" cy="20808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372D0BB"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Sjálfbær fjárfesting</w:t>
                            </w:r>
                            <w:r>
                              <w:rPr>
                                <w:rFonts w:ascii="Helvetica" w:hAnsi="Helvetica"/>
                                <w:sz w:val="15"/>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1EE2F1" id="Text Box 263" o:spid="_x0000_s1264" type="#_x0000_t202" style="position:absolute;margin-left:7pt;margin-top:8.35pt;width:68pt;height:163.85pt;z-index:24978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" filled="f" stroked="f" strokeweight=".5pt">
                <v:textbox inset="0,0,0,0">
                  <w:txbxContent>
                    <w:p w14:paraId="5372D0BB"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Sjálfbær fjárfesting</w:t>
                      </w:r>
                      <w:r>
                        <w:rPr>
                          <w:sz w:val="15"/>
                          <w:rFonts w:ascii="Helvetica" w:hAnsi="Helvetica"/>
                        </w:rPr>
                        <w:t xml:space="preserve"> er fjárfesting í atvinnustarfsemi sem stuðlar að umhverfislegu eða félagslegu markmiði, að því tilskildu að fjárfestingin skaði ekki verulega nein umhverfisleg eða félagsleg markmið og að þau félög sem fjárfest er í fylgi góðum stjórnarháttum.</w:t>
                      </w:r>
                    </w:p>
                  </w:txbxContent>
                </v:textbox>
              </v:shape>
            </w:pict>
          </mc:Fallback>
        </mc:AlternateContent>
      </w:r>
      <w:r>
        <w:rPr>
          <w:noProof/>
        </w:rPr>
        <w:drawing>
          <wp:inline distT="0" distB="0" distL="0" distR="0" wp14:anchorId="503E9FC9" wp14:editId="0D84BA70">
            <wp:extent cx="5867400" cy="6720840"/>
            <wp:effectExtent l="0" t="0" r="0" b="381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867400" cy="6720840"/>
                    </a:xfrm>
                    <a:prstGeom prst="rect">
                      <a:avLst/>
                    </a:prstGeom>
                  </pic:spPr>
                </pic:pic>
              </a:graphicData>
            </a:graphic>
          </wp:inline>
        </w:drawing>
      </w:r>
    </w:p>
    <w:p w14:paraId="5B89B7E1" w14:textId="77777777" w:rsidR="00541AC0" w:rsidRDefault="00CC777A">
      <w:pPr>
        <w:pStyle w:val="Para"/>
        <w:spacing w:line="240" w:lineRule="auto"/>
        <w:jc w:val="left"/>
      </w:pPr>
      <w:r>
        <w:br w:type="page"/>
      </w:r>
    </w:p>
    <w:p w14:paraId="4D600B9A" w14:textId="77777777" w:rsidR="00541AC0" w:rsidRDefault="00541AC0">
      <w:pPr>
        <w:pStyle w:val="Para"/>
        <w:spacing w:line="240" w:lineRule="auto"/>
        <w:jc w:val="left"/>
        <w:rPr>
          <w:noProof/>
          <w:lang w:val="en-US"/>
        </w:rPr>
      </w:pPr>
    </w:p>
    <w:p w14:paraId="78A9FD1E" w14:textId="77777777" w:rsidR="00541AC0" w:rsidRDefault="00CC777A">
      <w:pPr>
        <w:pStyle w:val="Para"/>
        <w:spacing w:line="240" w:lineRule="auto"/>
        <w:jc w:val="left"/>
      </w:pPr>
      <w:r>
        <w:rPr>
          <w:noProof/>
        </w:rPr>
        <mc:AlternateContent>
          <mc:Choice Requires="wps">
            <w:drawing>
              <wp:anchor distT="0" distB="0" distL="114300" distR="114300" simplePos="0" relativeHeight="252960256" behindDoc="0" locked="0" layoutInCell="1" allowOverlap="1" wp14:anchorId="37F11B0D" wp14:editId="37A79CB0">
                <wp:simplePos x="0" y="0"/>
                <wp:positionH relativeFrom="column">
                  <wp:posOffset>83802</wp:posOffset>
                </wp:positionH>
                <wp:positionV relativeFrom="paragraph">
                  <wp:posOffset>5128410</wp:posOffset>
                </wp:positionV>
                <wp:extent cx="940827" cy="1289050"/>
                <wp:effectExtent l="0" t="0" r="12065" b="6350"/>
                <wp:wrapNone/>
                <wp:docPr id="288" name="Text Box 288"/>
                <wp:cNvGraphicFramePr/>
                <a:graphic xmlns:a="http://schemas.openxmlformats.org/drawingml/2006/main">
                  <a:graphicData uri="http://schemas.microsoft.com/office/word/2010/wordprocessingShape">
                    <wps:wsp>
                      <wps:cNvSpPr txBox="1"/>
                      <wps:spPr>
                        <a:xfrm>
                          <a:off x="0" y="0"/>
                          <a:ext cx="940827" cy="12890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E66D2C" w14:textId="77777777" w:rsidR="00541AC0" w:rsidRDefault="00CC777A">
                            <w:pPr>
                              <w:pStyle w:val="Para"/>
                              <w:spacing w:after="0" w:line="200" w:lineRule="exact"/>
                              <w:jc w:val="left"/>
                              <w:rPr>
                                <w:rFonts w:ascii="Helvetica" w:hAnsi="Helvetica"/>
                                <w:sz w:val="15"/>
                                <w:szCs w:val="15"/>
                              </w:rPr>
                            </w:pPr>
                            <w:r>
                              <w:rPr>
                                <w:rFonts w:ascii="Helvetica" w:hAnsi="Helvetica"/>
                                <w:sz w:val="15"/>
                              </w:rPr>
                              <w:t xml:space="preserve">Skráin nær yfir fjárfestingar sem eru </w:t>
                            </w:r>
                            <w:r>
                              <w:rPr>
                                <w:rFonts w:ascii="Helvetica" w:hAnsi="Helvetica"/>
                                <w:b/>
                                <w:bCs/>
                                <w:sz w:val="15"/>
                              </w:rPr>
                              <w:t>stærsti hluti fjárfestinga í fjármálaafurðinni</w:t>
                            </w:r>
                            <w:r>
                              <w:rPr>
                                <w:rFonts w:ascii="Helvetica" w:hAnsi="Helvetica"/>
                                <w:sz w:val="15"/>
                              </w:rPr>
                              <w:t xml:space="preserve"> á viðmiðunartímabilinu sem er: </w:t>
                            </w:r>
                            <w:r>
                              <w:rPr>
                                <w:rFonts w:ascii="Helvetica" w:hAnsi="Helvetica"/>
                                <w:color w:val="C30000"/>
                                <w:sz w:val="15"/>
                              </w:rPr>
                              <w:t>[útfyllist]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F11B0D" id="Text Box 288" o:spid="_x0000_s1265" type="#_x0000_t202" style="position:absolute;margin-left:6.6pt;margin-top:403.8pt;width:74.1pt;height:101.5pt;z-index:25296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" filled="f" stroked="f" strokeweight=".5pt">
                <v:textbox inset="0,0,0,0">
                  <w:txbxContent>
                    <w:p w14:paraId="05E66D2C"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Skráin nær yfir fjárfestingar sem eru </w:t>
                      </w:r>
                      <w:r>
                        <w:rPr>
                          <w:sz w:val="15"/>
                          <w:b/>
                          <w:bCs/>
                          <w:rFonts w:ascii="Helvetica" w:hAnsi="Helvetica"/>
                        </w:rPr>
                        <w:t xml:space="preserve">stærsti hluti fjárfestinga í fjármálaafurðinni</w:t>
                      </w:r>
                      <w:r>
                        <w:rPr>
                          <w:sz w:val="15"/>
                          <w:rFonts w:ascii="Helvetica" w:hAnsi="Helvetica"/>
                        </w:rPr>
                        <w:t xml:space="preserve"> á viðmiðunartímabilinu sem er:</w:t>
                      </w:r>
                      <w:r>
                        <w:rPr>
                          <w:sz w:val="15"/>
                          <w:rFonts w:ascii="Helvetica" w:hAnsi="Helvetica"/>
                        </w:rPr>
                        <w:t xml:space="preserve"> </w:t>
                      </w:r>
                      <w:r>
                        <w:rPr>
                          <w:sz w:val="15"/>
                          <w:color w:val="C30000"/>
                          <w:rFonts w:ascii="Helvetica" w:hAnsi="Helvetica"/>
                        </w:rPr>
                        <w:t xml:space="preserve">[útfyllist]</w:t>
                      </w:r>
                    </w:p>
                  </w:txbxContent>
                </v:textbox>
              </v:shape>
            </w:pict>
          </mc:Fallback>
        </mc:AlternateContent>
      </w:r>
      <w:r>
        <w:rPr>
          <w:noProof/>
        </w:rPr>
        <mc:AlternateContent>
          <mc:Choice Requires="wps">
            <w:drawing>
              <wp:anchor distT="0" distB="0" distL="114300" distR="114300" simplePos="0" relativeHeight="253251072" behindDoc="0" locked="0" layoutInCell="1" allowOverlap="1" wp14:anchorId="3432D30C" wp14:editId="1CD7354C">
                <wp:simplePos x="0" y="0"/>
                <wp:positionH relativeFrom="column">
                  <wp:posOffset>5033010</wp:posOffset>
                </wp:positionH>
                <wp:positionV relativeFrom="paragraph">
                  <wp:posOffset>4930140</wp:posOffset>
                </wp:positionV>
                <wp:extent cx="401320" cy="153035"/>
                <wp:effectExtent l="0" t="0" r="0" b="0"/>
                <wp:wrapNone/>
                <wp:docPr id="292" name="Text Box 292"/>
                <wp:cNvGraphicFramePr/>
                <a:graphic xmlns:a="http://schemas.openxmlformats.org/drawingml/2006/main">
                  <a:graphicData uri="http://schemas.microsoft.com/office/word/2010/wordprocessingShape">
                    <wps:wsp>
                      <wps:cNvSpPr txBox="1"/>
                      <wps:spPr>
                        <a:xfrm>
                          <a:off x="0" y="0"/>
                          <a:ext cx="401320" cy="1530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17F206"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Land</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32D30C" id="Text Box 292" o:spid="_x0000_s1266" type="#_x0000_t202" style="position:absolute;margin-left:396.3pt;margin-top:388.2pt;width:31.6pt;height:12.05pt;z-index:2532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" filled="f" stroked="f" strokeweight=".5pt">
                <v:textbox inset="0,0,0,0">
                  <w:txbxContent>
                    <w:p w14:paraId="5F17F206" w14:textId="77777777" w:rsidR="00541AC0" w:rsidRDefault="00CC777A">
                      <w:pPr>
                        <w:pStyle w:val="Para"/>
                        <w:spacing w:after="0" w:line="200" w:lineRule="exact"/>
                        <w:rPr>
                          <w:color w:val="C00000"/>
                          <w:sz w:val="15"/>
                          <w:szCs w:val="15"/>
                          <w:rFonts w:ascii="Helvetica" w:hAnsi="Helvetica"/>
                        </w:rPr>
                      </w:pPr>
                      <w:r>
                        <w:rPr>
                          <w:b/>
                          <w:sz w:val="15"/>
                          <w:rFonts w:ascii="Helvetica" w:hAnsi="Helvetica"/>
                        </w:rPr>
                        <w:t xml:space="preserve">Land</w:t>
                      </w:r>
                    </w:p>
                  </w:txbxContent>
                </v:textbox>
              </v:shape>
            </w:pict>
          </mc:Fallback>
        </mc:AlternateContent>
      </w:r>
      <w:r>
        <w:rPr>
          <w:noProof/>
        </w:rPr>
        <mc:AlternateContent>
          <mc:Choice Requires="wps">
            <w:drawing>
              <wp:anchor distT="0" distB="0" distL="114300" distR="114300" simplePos="0" relativeHeight="253178368" behindDoc="0" locked="0" layoutInCell="1" allowOverlap="1" wp14:anchorId="07247875" wp14:editId="1D2DDDCC">
                <wp:simplePos x="0" y="0"/>
                <wp:positionH relativeFrom="column">
                  <wp:posOffset>3848100</wp:posOffset>
                </wp:positionH>
                <wp:positionV relativeFrom="paragraph">
                  <wp:posOffset>4930140</wp:posOffset>
                </wp:positionV>
                <wp:extent cx="459740" cy="153035"/>
                <wp:effectExtent l="0" t="0" r="0" b="0"/>
                <wp:wrapNone/>
                <wp:docPr id="291" name="Text Box 291"/>
                <wp:cNvGraphicFramePr/>
                <a:graphic xmlns:a="http://schemas.openxmlformats.org/drawingml/2006/main">
                  <a:graphicData uri="http://schemas.microsoft.com/office/word/2010/wordprocessingShape">
                    <wps:wsp>
                      <wps:cNvSpPr txBox="1"/>
                      <wps:spPr>
                        <a:xfrm>
                          <a:off x="0" y="0"/>
                          <a:ext cx="459740" cy="1530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CC336A"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 eignir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247875" id="Text Box 291" o:spid="_x0000_s1267" type="#_x0000_t202" style="position:absolute;margin-left:303pt;margin-top:388.2pt;width:36.2pt;height:12.05pt;z-index:25317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" filled="f" stroked="f" strokeweight=".5pt">
                <v:textbox inset="0,0,0,0">
                  <w:txbxContent>
                    <w:p w14:paraId="61CC336A" w14:textId="77777777" w:rsidR="00541AC0" w:rsidRDefault="00CC777A">
                      <w:pPr>
                        <w:pStyle w:val="Para"/>
                        <w:spacing w:after="0" w:line="200" w:lineRule="exact"/>
                        <w:rPr>
                          <w:color w:val="C00000"/>
                          <w:sz w:val="15"/>
                          <w:szCs w:val="15"/>
                          <w:rFonts w:ascii="Helvetica" w:hAnsi="Helvetica"/>
                        </w:rPr>
                      </w:pPr>
                      <w:r>
                        <w:rPr>
                          <w:b/>
                          <w:sz w:val="15"/>
                          <w:rFonts w:ascii="Helvetica" w:hAnsi="Helvetica"/>
                        </w:rPr>
                        <w:t xml:space="preserve">% eignir</w:t>
                      </w:r>
                    </w:p>
                  </w:txbxContent>
                </v:textbox>
              </v:shape>
            </w:pict>
          </mc:Fallback>
        </mc:AlternateContent>
      </w:r>
      <w:r>
        <w:rPr>
          <w:noProof/>
        </w:rPr>
        <mc:AlternateContent>
          <mc:Choice Requires="wps">
            <w:drawing>
              <wp:anchor distT="0" distB="0" distL="114300" distR="114300" simplePos="0" relativeHeight="253105664" behindDoc="0" locked="0" layoutInCell="1" allowOverlap="1" wp14:anchorId="03A2A4EB" wp14:editId="119D7BA1">
                <wp:simplePos x="0" y="0"/>
                <wp:positionH relativeFrom="column">
                  <wp:posOffset>1533525</wp:posOffset>
                </wp:positionH>
                <wp:positionV relativeFrom="paragraph">
                  <wp:posOffset>4928235</wp:posOffset>
                </wp:positionV>
                <wp:extent cx="982980" cy="153035"/>
                <wp:effectExtent l="0" t="0" r="7620" b="0"/>
                <wp:wrapNone/>
                <wp:docPr id="290" name="Text Box 290"/>
                <wp:cNvGraphicFramePr/>
                <a:graphic xmlns:a="http://schemas.openxmlformats.org/drawingml/2006/main">
                  <a:graphicData uri="http://schemas.microsoft.com/office/word/2010/wordprocessingShape">
                    <wps:wsp>
                      <wps:cNvSpPr txBox="1"/>
                      <wps:spPr>
                        <a:xfrm>
                          <a:off x="0" y="0"/>
                          <a:ext cx="982980" cy="1530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6D27FC"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Stærstu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A2A4EB" id="Text Box 290" o:spid="_x0000_s1268" type="#_x0000_t202" style="position:absolute;margin-left:120.75pt;margin-top:388.05pt;width:77.4pt;height:12.05pt;z-index:253105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" filled="f" stroked="f" strokeweight=".5pt">
                <v:textbox inset="0,0,0,0">
                  <w:txbxContent>
                    <w:p w14:paraId="526D27FC" w14:textId="77777777" w:rsidR="00541AC0" w:rsidRDefault="00CC777A">
                      <w:pPr>
                        <w:pStyle w:val="Para"/>
                        <w:spacing w:after="0" w:line="200" w:lineRule="exact"/>
                        <w:rPr>
                          <w:color w:val="C00000"/>
                          <w:sz w:val="15"/>
                          <w:szCs w:val="15"/>
                          <w:rFonts w:ascii="Helvetica" w:hAnsi="Helvetica"/>
                        </w:rPr>
                      </w:pPr>
                      <w:r>
                        <w:rPr>
                          <w:b/>
                          <w:sz w:val="15"/>
                          <w:rFonts w:ascii="Helvetica" w:hAnsi="Helvetica"/>
                        </w:rPr>
                        <w:t xml:space="preserve">Stærstu fjárfestingar</w:t>
                      </w:r>
                    </w:p>
                  </w:txbxContent>
                </v:textbox>
              </v:shape>
            </w:pict>
          </mc:Fallback>
        </mc:AlternateContent>
      </w:r>
      <w:r>
        <w:rPr>
          <w:noProof/>
        </w:rPr>
        <mc:AlternateContent>
          <mc:Choice Requires="wps">
            <w:drawing>
              <wp:anchor distT="0" distB="0" distL="114300" distR="114300" simplePos="0" relativeHeight="253032960" behindDoc="0" locked="0" layoutInCell="1" allowOverlap="1" wp14:anchorId="619C8210" wp14:editId="4C3690F4">
                <wp:simplePos x="0" y="0"/>
                <wp:positionH relativeFrom="column">
                  <wp:posOffset>3084195</wp:posOffset>
                </wp:positionH>
                <wp:positionV relativeFrom="paragraph">
                  <wp:posOffset>4932886</wp:posOffset>
                </wp:positionV>
                <wp:extent cx="396240" cy="153035"/>
                <wp:effectExtent l="0" t="0" r="3810" b="0"/>
                <wp:wrapNone/>
                <wp:docPr id="289" name="Text Box 289"/>
                <wp:cNvGraphicFramePr/>
                <a:graphic xmlns:a="http://schemas.openxmlformats.org/drawingml/2006/main">
                  <a:graphicData uri="http://schemas.microsoft.com/office/word/2010/wordprocessingShape">
                    <wps:wsp>
                      <wps:cNvSpPr txBox="1"/>
                      <wps:spPr>
                        <a:xfrm>
                          <a:off x="0" y="0"/>
                          <a:ext cx="396240" cy="1530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7D86E"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Geiri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9C8210" id="Text Box 289" o:spid="_x0000_s1269" type="#_x0000_t202" style="position:absolute;margin-left:242.85pt;margin-top:388.4pt;width:31.2pt;height:12.05pt;z-index:253032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" filled="f" stroked="f" strokeweight=".5pt">
                <v:textbox inset="0,0,0,0">
                  <w:txbxContent>
                    <w:p w14:paraId="6587D86E" w14:textId="77777777" w:rsidR="00541AC0" w:rsidRDefault="00CC777A">
                      <w:pPr>
                        <w:pStyle w:val="Para"/>
                        <w:spacing w:after="0" w:line="200" w:lineRule="exact"/>
                        <w:rPr>
                          <w:color w:val="C00000"/>
                          <w:sz w:val="15"/>
                          <w:szCs w:val="15"/>
                          <w:rFonts w:ascii="Helvetica" w:hAnsi="Helvetica"/>
                        </w:rPr>
                      </w:pPr>
                      <w:r>
                        <w:rPr>
                          <w:b/>
                          <w:sz w:val="15"/>
                          <w:rFonts w:ascii="Helvetica" w:hAnsi="Helvetica"/>
                        </w:rPr>
                        <w:t xml:space="preserve">Geiri</w:t>
                      </w:r>
                    </w:p>
                  </w:txbxContent>
                </v:textbox>
              </v:shape>
            </w:pict>
          </mc:Fallback>
        </mc:AlternateContent>
      </w:r>
      <w:r>
        <w:rPr>
          <w:noProof/>
        </w:rPr>
        <mc:AlternateContent>
          <mc:Choice Requires="wps">
            <w:drawing>
              <wp:anchor distT="0" distB="0" distL="114300" distR="114300" simplePos="0" relativeHeight="252840448" behindDoc="0" locked="0" layoutInCell="1" allowOverlap="1" wp14:anchorId="6463C51E" wp14:editId="628DFFFD">
                <wp:simplePos x="0" y="0"/>
                <wp:positionH relativeFrom="column">
                  <wp:posOffset>1623695</wp:posOffset>
                </wp:positionH>
                <wp:positionV relativeFrom="paragraph">
                  <wp:posOffset>4408376</wp:posOffset>
                </wp:positionV>
                <wp:extent cx="2616200" cy="179705"/>
                <wp:effectExtent l="0" t="0" r="12700" b="10795"/>
                <wp:wrapNone/>
                <wp:docPr id="286" name="Text Box 286"/>
                <wp:cNvGraphicFramePr/>
                <a:graphic xmlns:a="http://schemas.openxmlformats.org/drawingml/2006/main">
                  <a:graphicData uri="http://schemas.microsoft.com/office/word/2010/wordprocessingShape">
                    <wps:wsp>
                      <wps:cNvSpPr txBox="1"/>
                      <wps:spPr>
                        <a:xfrm>
                          <a:off x="0" y="0"/>
                          <a:ext cx="2616200" cy="1797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412FBE"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Hverjar voru helstu fjárfestingar þessarar fjármálaafurðar?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63C51E" id="Text Box 286" o:spid="_x0000_s1270" type="#_x0000_t202" style="position:absolute;margin-left:127.85pt;margin-top:347.1pt;width:206pt;height:14.15pt;z-index:252840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" filled="f" stroked="f" strokeweight=".5pt">
                <v:textbox inset="0,0,0,0">
                  <w:txbxContent>
                    <w:p w14:paraId="7B412FBE" w14:textId="77777777" w:rsidR="00541AC0" w:rsidRDefault="00CC777A">
                      <w:pPr>
                        <w:pStyle w:val="Para"/>
                        <w:spacing w:after="0" w:line="200" w:lineRule="exact"/>
                        <w:rPr>
                          <w:color w:val="C00000"/>
                          <w:sz w:val="15"/>
                          <w:szCs w:val="15"/>
                          <w:rFonts w:ascii="Helvetica" w:hAnsi="Helvetica"/>
                        </w:rPr>
                      </w:pPr>
                      <w:r>
                        <w:rPr>
                          <w:b/>
                          <w:sz w:val="15"/>
                          <w:rFonts w:ascii="Helvetica" w:hAnsi="Helvetica"/>
                        </w:rPr>
                        <w:t xml:space="preserve">Hverjar voru helstu fjárfestingar þessarar fjármálaafurðar?</w:t>
                      </w:r>
                    </w:p>
                  </w:txbxContent>
                </v:textbox>
              </v:shape>
            </w:pict>
          </mc:Fallback>
        </mc:AlternateContent>
      </w:r>
      <w:r>
        <w:rPr>
          <w:noProof/>
        </w:rPr>
        <mc:AlternateContent>
          <mc:Choice Requires="wps">
            <w:drawing>
              <wp:anchor distT="0" distB="0" distL="114300" distR="114300" simplePos="0" relativeHeight="252901888" behindDoc="0" locked="0" layoutInCell="1" allowOverlap="1" wp14:anchorId="7CA282EB" wp14:editId="018574CD">
                <wp:simplePos x="0" y="0"/>
                <wp:positionH relativeFrom="column">
                  <wp:posOffset>1613124</wp:posOffset>
                </wp:positionH>
                <wp:positionV relativeFrom="paragraph">
                  <wp:posOffset>3329305</wp:posOffset>
                </wp:positionV>
                <wp:extent cx="4055745" cy="403860"/>
                <wp:effectExtent l="0" t="0" r="1905" b="15240"/>
                <wp:wrapNone/>
                <wp:docPr id="287" name="Text Box 287"/>
                <wp:cNvGraphicFramePr/>
                <a:graphic xmlns:a="http://schemas.openxmlformats.org/drawingml/2006/main">
                  <a:graphicData uri="http://schemas.microsoft.com/office/word/2010/wordprocessingShape">
                    <wps:wsp>
                      <wps:cNvSpPr txBox="1"/>
                      <wps:spPr>
                        <a:xfrm>
                          <a:off x="0" y="0"/>
                          <a:ext cx="4055745" cy="4038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456719" w14:textId="77777777" w:rsidR="00541AC0" w:rsidRDefault="00CC777A">
                            <w:pPr>
                              <w:pStyle w:val="Para"/>
                              <w:spacing w:after="0" w:line="200" w:lineRule="exact"/>
                              <w:rPr>
                                <w:rFonts w:ascii="Helvetica" w:hAnsi="Helvetica"/>
                                <w:i/>
                                <w:color w:val="C30000"/>
                                <w:sz w:val="15"/>
                                <w:szCs w:val="15"/>
                              </w:rPr>
                            </w:pPr>
                            <w:r>
                              <w:rPr>
                                <w:rFonts w:ascii="Helvetica" w:hAnsi="Helvetica"/>
                                <w:b/>
                                <w:sz w:val="15"/>
                              </w:rPr>
                              <w:t>Hvernig tók þessi fjármálaafurð tillit til helstu neikvæðu áhrifa á sjálfbærniþætti?</w:t>
                            </w:r>
                            <w:r>
                              <w:rPr>
                                <w:rFonts w:ascii="Helvetica" w:hAnsi="Helvetica"/>
                                <w:sz w:val="15"/>
                              </w:rPr>
                              <w:t xml:space="preserve"> </w:t>
                            </w:r>
                            <w:r>
                              <w:rPr>
                                <w:rFonts w:ascii="Helvetica" w:hAnsi="Helvetica"/>
                                <w:i/>
                                <w:color w:val="C30000"/>
                                <w:sz w:val="15"/>
                              </w:rPr>
                              <w:t>[svara skal lið ef fjármálaafurð tók tillit til helstu neikvæðu áhrifa á sjálfbærniþætti]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A282EB" id="Text Box 287" o:spid="_x0000_s1271" type="#_x0000_t202" style="position:absolute;margin-left:127pt;margin-top:262.15pt;width:319.35pt;height:31.8pt;z-index:25290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" filled="f" stroked="f" strokeweight=".5pt">
                <v:textbox inset="0,0,0,0">
                  <w:txbxContent>
                    <w:p w14:paraId="17456719" w14:textId="77777777" w:rsidR="00541AC0" w:rsidRDefault="00CC777A">
                      <w:pPr>
                        <w:pStyle w:val="Para"/>
                        <w:spacing w:after="0" w:line="200" w:lineRule="exact"/>
                        <w:rPr>
                          <w:i/>
                          <w:color w:val="C30000"/>
                          <w:sz w:val="15"/>
                          <w:szCs w:val="15"/>
                          <w:rFonts w:ascii="Helvetica" w:hAnsi="Helvetica"/>
                        </w:rPr>
                      </w:pPr>
                      <w:r>
                        <w:rPr>
                          <w:sz w:val="15"/>
                          <w:b/>
                          <w:rFonts w:ascii="Helvetica" w:hAnsi="Helvetica"/>
                        </w:rPr>
                        <w:t xml:space="preserve">Hvernig tók þessi fjármálaafurð tillit til helstu neikvæðu áhrifa á sjálfbærniþætti?</w:t>
                      </w:r>
                      <w:r>
                        <w:rPr>
                          <w:sz w:val="15"/>
                          <w:rFonts w:ascii="Helvetica" w:hAnsi="Helvetica"/>
                        </w:rPr>
                        <w:t xml:space="preserve"> </w:t>
                      </w:r>
                      <w:r>
                        <w:rPr>
                          <w:sz w:val="15"/>
                          <w:i/>
                          <w:color w:val="C30000"/>
                          <w:rFonts w:ascii="Helvetica" w:hAnsi="Helvetica"/>
                        </w:rPr>
                        <w:t xml:space="preserve">[svara skal lið ef fjármálaafurð tók tillit til helstu neikvæðu áhrifa á sjálfbærniþætti]</w:t>
                      </w:r>
                    </w:p>
                  </w:txbxContent>
                </v:textbox>
              </v:shape>
            </w:pict>
          </mc:Fallback>
        </mc:AlternateContent>
      </w:r>
      <w:r>
        <w:rPr>
          <w:noProof/>
        </w:rPr>
        <mc:AlternateContent>
          <mc:Choice Requires="wps">
            <w:drawing>
              <wp:anchor distT="0" distB="0" distL="114300" distR="114300" simplePos="0" relativeHeight="252484096" behindDoc="0" locked="0" layoutInCell="1" allowOverlap="1" wp14:anchorId="77DE80A9" wp14:editId="2DFAC956">
                <wp:simplePos x="0" y="0"/>
                <wp:positionH relativeFrom="column">
                  <wp:posOffset>2367159</wp:posOffset>
                </wp:positionH>
                <wp:positionV relativeFrom="paragraph">
                  <wp:posOffset>2475065</wp:posOffset>
                </wp:positionV>
                <wp:extent cx="3482975" cy="454557"/>
                <wp:effectExtent l="0" t="0" r="3175" b="3175"/>
                <wp:wrapNone/>
                <wp:docPr id="281" name="Text Box 281"/>
                <wp:cNvGraphicFramePr/>
                <a:graphic xmlns:a="http://schemas.openxmlformats.org/drawingml/2006/main">
                  <a:graphicData uri="http://schemas.microsoft.com/office/word/2010/wordprocessingShape">
                    <wps:wsp>
                      <wps:cNvSpPr txBox="1"/>
                      <wps:spPr>
                        <a:xfrm>
                          <a:off x="0" y="0"/>
                          <a:ext cx="3482975" cy="45455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D2A5A6" w14:textId="77777777" w:rsidR="00541AC0" w:rsidRDefault="00CC777A">
                            <w:pPr>
                              <w:pStyle w:val="Para"/>
                              <w:spacing w:after="0" w:line="200" w:lineRule="exact"/>
                              <w:rPr>
                                <w:rFonts w:ascii="Helvetica" w:hAnsi="Helvetica"/>
                                <w:i/>
                                <w:color w:val="C30000"/>
                                <w:sz w:val="15"/>
                                <w:szCs w:val="15"/>
                              </w:rPr>
                            </w:pPr>
                            <w:r>
                              <w:rPr>
                                <w:rFonts w:ascii="Helvetica" w:hAnsi="Helvetica"/>
                                <w:i/>
                                <w:sz w:val="15"/>
                              </w:rPr>
                              <w:t>Voru sjálfbærar fjárfestingar í samræmi við viðmiðunarreglur Efnahags- og framfarastofnunarinnar fyrir fjölþjóðleg fyrirtæki og leiðbeinandi meginreglur Sameinuðu þjóðanna um viðskipti og mannréttindi? Nánari upplýsingar: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DE80A9" id="Text Box 281" o:spid="_x0000_s1272" type="#_x0000_t202" style="position:absolute;margin-left:186.4pt;margin-top:194.9pt;width:274.25pt;height:35.8pt;z-index:252484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" filled="f" stroked="f" strokeweight=".5pt">
                <v:textbox inset="0,0,0,0">
                  <w:txbxContent>
                    <w:p w14:paraId="3CD2A5A6" w14:textId="77777777" w:rsidR="00541AC0" w:rsidRDefault="00CC777A">
                      <w:pPr>
                        <w:pStyle w:val="Para"/>
                        <w:spacing w:after="0" w:line="200" w:lineRule="exact"/>
                        <w:rPr>
                          <w:i/>
                          <w:color w:val="C30000"/>
                          <w:sz w:val="15"/>
                          <w:szCs w:val="15"/>
                          <w:rFonts w:ascii="Helvetica" w:hAnsi="Helvetica"/>
                        </w:rPr>
                      </w:pPr>
                      <w:r>
                        <w:rPr>
                          <w:i/>
                          <w:sz w:val="15"/>
                          <w:rFonts w:ascii="Helvetica" w:hAnsi="Helvetica"/>
                        </w:rPr>
                        <w:t xml:space="preserve">Voru sjálfbærar fjárfestingar í samræmi við viðmiðunarreglur Efnahags- og framfarastofnunarinnar fyrir fjölþjóðleg fyrirtæki og leiðbeinandi meginreglur Sameinuðu þjóðanna um viðskipti og mannréttindi?</w:t>
                      </w:r>
                      <w:r>
                        <w:rPr>
                          <w:i/>
                          <w:sz w:val="15"/>
                          <w:rFonts w:ascii="Helvetica" w:hAnsi="Helvetica"/>
                        </w:rPr>
                        <w:t xml:space="preserve"> </w:t>
                      </w:r>
                      <w:r>
                        <w:rPr>
                          <w:i/>
                          <w:sz w:val="15"/>
                          <w:rFonts w:ascii="Helvetica" w:hAnsi="Helvetica"/>
                        </w:rPr>
                        <w:t xml:space="preserve">Nánari upplýsingar:</w:t>
                      </w:r>
                    </w:p>
                  </w:txbxContent>
                </v:textbox>
              </v:shape>
            </w:pict>
          </mc:Fallback>
        </mc:AlternateContent>
      </w:r>
      <w:r>
        <w:rPr>
          <w:noProof/>
        </w:rPr>
        <mc:AlternateContent>
          <mc:Choice Requires="wps">
            <w:drawing>
              <wp:anchor distT="0" distB="0" distL="114300" distR="114300" simplePos="0" relativeHeight="252684800" behindDoc="0" locked="0" layoutInCell="1" allowOverlap="1" wp14:anchorId="090AA384" wp14:editId="782FA610">
                <wp:simplePos x="0" y="0"/>
                <wp:positionH relativeFrom="column">
                  <wp:posOffset>2361874</wp:posOffset>
                </wp:positionH>
                <wp:positionV relativeFrom="paragraph">
                  <wp:posOffset>1745659</wp:posOffset>
                </wp:positionV>
                <wp:extent cx="3497610" cy="285750"/>
                <wp:effectExtent l="0" t="0" r="7620" b="0"/>
                <wp:wrapNone/>
                <wp:docPr id="284" name="Text Box 284"/>
                <wp:cNvGraphicFramePr/>
                <a:graphic xmlns:a="http://schemas.openxmlformats.org/drawingml/2006/main">
                  <a:graphicData uri="http://schemas.microsoft.com/office/word/2010/wordprocessingShape">
                    <wps:wsp>
                      <wps:cNvSpPr txBox="1"/>
                      <wps:spPr>
                        <a:xfrm>
                          <a:off x="0" y="0"/>
                          <a:ext cx="3497610" cy="285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D17C0E" w14:textId="77777777" w:rsidR="00541AC0" w:rsidRDefault="00CC777A">
                            <w:pPr>
                              <w:pStyle w:val="Para"/>
                              <w:spacing w:after="0" w:line="200" w:lineRule="exact"/>
                              <w:rPr>
                                <w:rFonts w:ascii="Helvetica" w:hAnsi="Helvetica"/>
                                <w:i/>
                                <w:color w:val="C00000"/>
                                <w:sz w:val="15"/>
                                <w:szCs w:val="15"/>
                              </w:rPr>
                            </w:pPr>
                            <w:r>
                              <w:rPr>
                                <w:rFonts w:ascii="Helvetica" w:hAnsi="Helvetica"/>
                                <w:i/>
                                <w:sz w:val="15"/>
                              </w:rPr>
                              <w:t>Hvernig var tekið tillit til vísa um neikvæð áhrif á sjálfbærniþætti?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0AA384" id="Text Box 284" o:spid="_x0000_s1273" type="#_x0000_t202" style="position:absolute;margin-left:185.95pt;margin-top:137.45pt;width:275.4pt;height:22.5pt;z-index:25268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" filled="f" stroked="f" strokeweight=".5pt">
                <v:textbox inset="0,0,0,0">
                  <w:txbxContent>
                    <w:p w14:paraId="6ED17C0E" w14:textId="77777777" w:rsidR="00541AC0" w:rsidRDefault="00CC777A">
                      <w:pPr>
                        <w:pStyle w:val="Para"/>
                        <w:spacing w:after="0" w:line="200" w:lineRule="exact"/>
                        <w:rPr>
                          <w:i/>
                          <w:color w:val="C00000"/>
                          <w:sz w:val="15"/>
                          <w:szCs w:val="15"/>
                          <w:rFonts w:ascii="Helvetica" w:hAnsi="Helvetica"/>
                        </w:rPr>
                      </w:pPr>
                      <w:r>
                        <w:rPr>
                          <w:i/>
                          <w:sz w:val="15"/>
                          <w:rFonts w:ascii="Helvetica" w:hAnsi="Helvetica"/>
                        </w:rPr>
                        <w:t xml:space="preserve">Hvernig var tekið tillit til vísa um neikvæð áhrif á sjálfbærniþætti?</w:t>
                      </w:r>
                    </w:p>
                  </w:txbxContent>
                </v:textbox>
              </v:shape>
            </w:pict>
          </mc:Fallback>
        </mc:AlternateContent>
      </w:r>
      <w:r>
        <w:rPr>
          <w:noProof/>
        </w:rPr>
        <mc:AlternateContent>
          <mc:Choice Requires="wps">
            <w:drawing>
              <wp:anchor distT="0" distB="0" distL="114300" distR="114300" simplePos="0" relativeHeight="252780032" behindDoc="0" locked="0" layoutInCell="1" allowOverlap="1" wp14:anchorId="5702ACF8" wp14:editId="1CB29B5C">
                <wp:simplePos x="0" y="0"/>
                <wp:positionH relativeFrom="column">
                  <wp:posOffset>1970405</wp:posOffset>
                </wp:positionH>
                <wp:positionV relativeFrom="paragraph">
                  <wp:posOffset>934291</wp:posOffset>
                </wp:positionV>
                <wp:extent cx="3888740" cy="493395"/>
                <wp:effectExtent l="0" t="0" r="0" b="1905"/>
                <wp:wrapNone/>
                <wp:docPr id="285" name="Text Box 285"/>
                <wp:cNvGraphicFramePr/>
                <a:graphic xmlns:a="http://schemas.openxmlformats.org/drawingml/2006/main">
                  <a:graphicData uri="http://schemas.microsoft.com/office/word/2010/wordprocessingShape">
                    <wps:wsp>
                      <wps:cNvSpPr txBox="1"/>
                      <wps:spPr>
                        <a:xfrm>
                          <a:off x="0" y="0"/>
                          <a:ext cx="3888740" cy="4933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92F92F"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Hvernig ollu sjálfbærar fjárfestingar ekki verulegu tjóni á markmiðum um sjálfbæra fjárfestingu?</w:t>
                            </w:r>
                            <w:r>
                              <w:rPr>
                                <w:rFonts w:ascii="Helvetica" w:hAnsi="Helvetica"/>
                                <w:i/>
                                <w:sz w:val="15"/>
                              </w:rPr>
                              <w:t xml:space="preserve"> </w:t>
                            </w:r>
                            <w:r>
                              <w:rPr>
                                <w:rFonts w:ascii="Helvetica" w:hAnsi="Helvetica"/>
                                <w:i/>
                                <w:color w:val="C30000"/>
                                <w:sz w:val="15"/>
                              </w:rPr>
                              <w:t>[tilgreina skal ef fjármálaafurðin inniheldur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02ACF8" id="Text Box 285" o:spid="_x0000_s1274" type="#_x0000_t202" style="position:absolute;margin-left:155.15pt;margin-top:73.55pt;width:306.2pt;height:38.85pt;z-index:25278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" filled="f" stroked="f" strokeweight=".5pt">
                <v:textbox inset="0,0,0,0">
                  <w:txbxContent>
                    <w:p w14:paraId="5992F92F" w14:textId="77777777" w:rsidR="00541AC0" w:rsidRDefault="00CC777A">
                      <w:pPr>
                        <w:pStyle w:val="Para"/>
                        <w:spacing w:after="0" w:line="200" w:lineRule="exact"/>
                        <w:rPr>
                          <w:i/>
                          <w:color w:val="C00000"/>
                          <w:sz w:val="15"/>
                          <w:szCs w:val="15"/>
                          <w:rFonts w:ascii="Helvetica" w:hAnsi="Helvetica"/>
                        </w:rPr>
                      </w:pPr>
                      <w:r>
                        <w:rPr>
                          <w:i/>
                          <w:sz w:val="15"/>
                          <w:b/>
                          <w:rFonts w:ascii="Helvetica" w:hAnsi="Helvetica"/>
                        </w:rPr>
                        <w:t xml:space="preserve">Hvernig ollu sjálfbærar fjárfestingar ekki verulegu tjóni á markmiðum um sjálfbæra fjárfestingu?</w:t>
                      </w:r>
                      <w:r>
                        <w:rPr>
                          <w:i/>
                          <w:sz w:val="15"/>
                          <w:rFonts w:ascii="Helvetica" w:hAnsi="Helvetica"/>
                        </w:rPr>
                        <w:t xml:space="preserve"> </w:t>
                      </w:r>
                      <w:r>
                        <w:rPr>
                          <w:i/>
                          <w:sz w:val="15"/>
                          <w:color w:val="C30000"/>
                          <w:rFonts w:ascii="Helvetica" w:hAnsi="Helvetica"/>
                        </w:rPr>
                        <w:t xml:space="preserve">[tilgreina skal ef fjármálaafurðin inniheldur sjálfbærar fjárfestingar]</w:t>
                      </w:r>
                    </w:p>
                  </w:txbxContent>
                </v:textbox>
              </v:shape>
            </w:pict>
          </mc:Fallback>
        </mc:AlternateContent>
      </w:r>
      <w:r>
        <w:rPr>
          <w:noProof/>
        </w:rPr>
        <mc:AlternateContent>
          <mc:Choice Requires="wps">
            <w:drawing>
              <wp:anchor distT="0" distB="0" distL="114300" distR="114300" simplePos="0" relativeHeight="252523008" behindDoc="0" locked="0" layoutInCell="1" allowOverlap="1" wp14:anchorId="0AFED62B" wp14:editId="6D6AD682">
                <wp:simplePos x="0" y="0"/>
                <wp:positionH relativeFrom="column">
                  <wp:posOffset>1965457</wp:posOffset>
                </wp:positionH>
                <wp:positionV relativeFrom="paragraph">
                  <wp:posOffset>11999</wp:posOffset>
                </wp:positionV>
                <wp:extent cx="3894701" cy="403860"/>
                <wp:effectExtent l="0" t="0" r="10795" b="15240"/>
                <wp:wrapNone/>
                <wp:docPr id="282" name="Text Box 282"/>
                <wp:cNvGraphicFramePr/>
                <a:graphic xmlns:a="http://schemas.openxmlformats.org/drawingml/2006/main">
                  <a:graphicData uri="http://schemas.microsoft.com/office/word/2010/wordprocessingShape">
                    <wps:wsp>
                      <wps:cNvSpPr txBox="1"/>
                      <wps:spPr>
                        <a:xfrm>
                          <a:off x="0" y="0"/>
                          <a:ext cx="3894701" cy="4038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AF9E56" w14:textId="77777777" w:rsidR="00541AC0" w:rsidRDefault="00CC777A">
                            <w:pPr>
                              <w:pStyle w:val="Para"/>
                              <w:spacing w:after="0" w:line="200" w:lineRule="exact"/>
                              <w:rPr>
                                <w:rFonts w:ascii="Helvetica" w:hAnsi="Helvetica"/>
                                <w:i/>
                                <w:color w:val="C30000"/>
                                <w:sz w:val="15"/>
                                <w:szCs w:val="15"/>
                              </w:rPr>
                            </w:pPr>
                            <w:r>
                              <w:rPr>
                                <w:rFonts w:ascii="Helvetica" w:hAnsi="Helvetica"/>
                                <w:b/>
                                <w:sz w:val="15"/>
                              </w:rPr>
                              <w:t xml:space="preserve">...og samanborið við fyrri tímabil? </w:t>
                            </w:r>
                            <w:r>
                              <w:rPr>
                                <w:rFonts w:ascii="Helvetica" w:hAnsi="Helvetica"/>
                                <w:i/>
                                <w:color w:val="C30000"/>
                                <w:sz w:val="15"/>
                              </w:rPr>
                              <w:t>[tilgreina skal fyrir fjármálaafurðir sem a.m.k. ein fyrri reglubundin skýrsla hefur verið lögð fram vegna]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FED62B" id="Text Box 282" o:spid="_x0000_s1275" type="#_x0000_t202" style="position:absolute;margin-left:154.75pt;margin-top:.95pt;width:306.65pt;height:31.8pt;z-index:252523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" filled="f" stroked="f" strokeweight=".5pt">
                <v:textbox inset="0,0,0,0">
                  <w:txbxContent>
                    <w:p w14:paraId="04AF9E56" w14:textId="77777777" w:rsidR="00541AC0" w:rsidRDefault="00CC777A">
                      <w:pPr>
                        <w:pStyle w:val="Para"/>
                        <w:spacing w:after="0" w:line="200" w:lineRule="exact"/>
                        <w:rPr>
                          <w:i/>
                          <w:color w:val="C30000"/>
                          <w:sz w:val="15"/>
                          <w:szCs w:val="15"/>
                          <w:rFonts w:ascii="Helvetica" w:hAnsi="Helvetica"/>
                        </w:rPr>
                      </w:pPr>
                      <w:r>
                        <w:rPr>
                          <w:sz w:val="15"/>
                          <w:b/>
                          <w:rFonts w:ascii="Helvetica" w:hAnsi="Helvetica"/>
                        </w:rPr>
                        <w:t xml:space="preserve">...og samanborið við fyrri tímabil?</w:t>
                      </w:r>
                      <w:r>
                        <w:rPr>
                          <w:sz w:val="15"/>
                          <w:b/>
                          <w:rFonts w:ascii="Helvetica" w:hAnsi="Helvetica"/>
                        </w:rPr>
                        <w:t xml:space="preserve"> </w:t>
                      </w:r>
                      <w:r>
                        <w:rPr>
                          <w:sz w:val="15"/>
                          <w:i/>
                          <w:color w:val="C30000"/>
                          <w:rFonts w:ascii="Helvetica" w:hAnsi="Helvetica"/>
                        </w:rPr>
                        <w:t xml:space="preserve">[tilgreina skal fyrir fjármálaafurðir sem a.m.k. ein fyrri reglubundin skýrsla hefur verið lögð fram vegna]</w:t>
                      </w:r>
                    </w:p>
                  </w:txbxContent>
                </v:textbox>
              </v:shape>
            </w:pict>
          </mc:Fallback>
        </mc:AlternateContent>
      </w:r>
      <w:r>
        <w:rPr>
          <w:noProof/>
        </w:rPr>
        <mc:AlternateContent>
          <mc:Choice Requires="wps">
            <w:drawing>
              <wp:anchor distT="0" distB="0" distL="114300" distR="114300" simplePos="0" relativeHeight="252559872" behindDoc="0" locked="0" layoutInCell="1" allowOverlap="1" wp14:anchorId="36B41D7B" wp14:editId="36DBD306">
                <wp:simplePos x="0" y="0"/>
                <wp:positionH relativeFrom="column">
                  <wp:posOffset>87534</wp:posOffset>
                </wp:positionH>
                <wp:positionV relativeFrom="paragraph">
                  <wp:posOffset>1086544</wp:posOffset>
                </wp:positionV>
                <wp:extent cx="908685" cy="1716405"/>
                <wp:effectExtent l="0" t="0" r="5715" b="0"/>
                <wp:wrapNone/>
                <wp:docPr id="283" name="Text Box 283"/>
                <wp:cNvGraphicFramePr/>
                <a:graphic xmlns:a="http://schemas.openxmlformats.org/drawingml/2006/main">
                  <a:graphicData uri="http://schemas.microsoft.com/office/word/2010/wordprocessingShape">
                    <wps:wsp>
                      <wps:cNvSpPr txBox="1"/>
                      <wps:spPr>
                        <a:xfrm>
                          <a:off x="0" y="0"/>
                          <a:ext cx="908685" cy="17164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E4F4A7" w14:textId="77777777" w:rsidR="00541AC0" w:rsidRDefault="00CC777A">
                            <w:pPr>
                              <w:pStyle w:val="Para"/>
                              <w:spacing w:after="0" w:line="200" w:lineRule="exact"/>
                              <w:jc w:val="left"/>
                              <w:rPr>
                                <w:rFonts w:ascii="Helvetica" w:hAnsi="Helvetica"/>
                                <w:b/>
                                <w:sz w:val="15"/>
                                <w:szCs w:val="15"/>
                              </w:rPr>
                            </w:pPr>
                            <w:r>
                              <w:rPr>
                                <w:rFonts w:ascii="Helvetica" w:hAnsi="Helvetica"/>
                                <w:b/>
                                <w:bCs/>
                                <w:sz w:val="15"/>
                              </w:rPr>
                              <w:t>Helstu neikvæðu áhrifin</w:t>
                            </w:r>
                            <w:r>
                              <w:rPr>
                                <w:rFonts w:ascii="Helvetica" w:hAnsi="Helvetica"/>
                                <w:sz w:val="15"/>
                              </w:rPr>
                              <w:t xml:space="preserve"> eru mestu neikvæðu áhrif fjárfestingarákvarðana á sjálfbærniþætti sem varða umhverfismál, félagsmál og starfsmannamál, virðingu fyrir mannréttindum, mál sem varða baráttuna gegn spillingu og mútum.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B41D7B" id="Text Box 283" o:spid="_x0000_s1276" type="#_x0000_t202" style="position:absolute;margin-left:6.9pt;margin-top:85.55pt;width:71.55pt;height:135.15pt;z-index:25255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" filled="f" stroked="f" strokeweight=".5pt">
                <v:textbox inset="0,0,0,0">
                  <w:txbxContent>
                    <w:p w14:paraId="76E4F4A7" w14:textId="77777777" w:rsidR="00541AC0" w:rsidRDefault="00CC777A">
                      <w:pPr>
                        <w:pStyle w:val="Para"/>
                        <w:spacing w:after="0" w:line="200" w:lineRule="exact"/>
                        <w:jc w:val="left"/>
                        <w:rPr>
                          <w:b/>
                          <w:sz w:val="15"/>
                          <w:szCs w:val="15"/>
                          <w:rFonts w:ascii="Helvetica" w:hAnsi="Helvetica"/>
                        </w:rPr>
                      </w:pPr>
                      <w:r>
                        <w:rPr>
                          <w:sz w:val="15"/>
                          <w:b/>
                          <w:bCs/>
                          <w:rFonts w:ascii="Helvetica" w:hAnsi="Helvetica"/>
                        </w:rPr>
                        <w:t xml:space="preserve">Helstu neikvæðu áhrifin</w:t>
                      </w:r>
                      <w:r>
                        <w:rPr>
                          <w:sz w:val="15"/>
                          <w:rFonts w:ascii="Helvetica" w:hAnsi="Helvetica"/>
                        </w:rPr>
                        <w:t xml:space="preserve"> eru mestu neikvæðu áhrif fjárfestingarákvarðana á sjálfbærniþætti sem varða umhverfismál, félagsmál og starfsmannamál, virðingu fyrir mannréttindum, mál sem varða baráttuna gegn spillingu og mútum.</w:t>
                      </w:r>
                    </w:p>
                  </w:txbxContent>
                </v:textbox>
              </v:shape>
            </w:pict>
          </mc:Fallback>
        </mc:AlternateContent>
      </w:r>
      <w:r>
        <w:rPr>
          <w:noProof/>
        </w:rPr>
        <w:drawing>
          <wp:inline distT="0" distB="0" distL="0" distR="0" wp14:anchorId="2A3B50C4" wp14:editId="409642E6">
            <wp:extent cx="5767754" cy="7552575"/>
            <wp:effectExtent l="0" t="0" r="4445"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767754" cy="7552575"/>
                    </a:xfrm>
                    <a:prstGeom prst="rect">
                      <a:avLst/>
                    </a:prstGeom>
                  </pic:spPr>
                </pic:pic>
              </a:graphicData>
            </a:graphic>
          </wp:inline>
        </w:drawing>
      </w:r>
    </w:p>
    <w:p w14:paraId="2C605080" w14:textId="77777777" w:rsidR="00541AC0" w:rsidRDefault="00CC777A">
      <w:pPr>
        <w:pStyle w:val="Para"/>
        <w:spacing w:line="240" w:lineRule="auto"/>
        <w:jc w:val="left"/>
      </w:pPr>
      <w:r>
        <w:br w:type="page"/>
      </w:r>
    </w:p>
    <w:p w14:paraId="05FD07DC" w14:textId="77777777" w:rsidR="00541AC0" w:rsidRDefault="00541AC0">
      <w:pPr>
        <w:pStyle w:val="Para"/>
        <w:spacing w:line="240" w:lineRule="auto"/>
        <w:jc w:val="left"/>
        <w:rPr>
          <w:noProof/>
          <w:lang w:val="en-US"/>
        </w:rPr>
      </w:pPr>
    </w:p>
    <w:p w14:paraId="57232FBA" w14:textId="77777777" w:rsidR="00541AC0" w:rsidRDefault="00CC777A">
      <w:pPr>
        <w:pStyle w:val="Para"/>
        <w:spacing w:line="240" w:lineRule="auto"/>
        <w:jc w:val="left"/>
      </w:pPr>
      <w:r>
        <w:rPr>
          <w:noProof/>
        </w:rPr>
        <mc:AlternateContent>
          <mc:Choice Requires="wps">
            <w:drawing>
              <wp:anchor distT="0" distB="0" distL="114300" distR="114300" simplePos="0" relativeHeight="255520256" behindDoc="0" locked="0" layoutInCell="1" allowOverlap="1" wp14:anchorId="5F914745" wp14:editId="63681A79">
                <wp:simplePos x="0" y="0"/>
                <wp:positionH relativeFrom="column">
                  <wp:posOffset>87836</wp:posOffset>
                </wp:positionH>
                <wp:positionV relativeFrom="paragraph">
                  <wp:posOffset>2625090</wp:posOffset>
                </wp:positionV>
                <wp:extent cx="875030" cy="4089400"/>
                <wp:effectExtent l="0" t="0" r="1270" b="6350"/>
                <wp:wrapNone/>
                <wp:docPr id="306" name="Text Box 306"/>
                <wp:cNvGraphicFramePr/>
                <a:graphic xmlns:a="http://schemas.openxmlformats.org/drawingml/2006/main">
                  <a:graphicData uri="http://schemas.microsoft.com/office/word/2010/wordprocessingShape">
                    <wps:wsp>
                      <wps:cNvSpPr txBox="1"/>
                      <wps:spPr>
                        <a:xfrm>
                          <a:off x="0" y="0"/>
                          <a:ext cx="875030" cy="4089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7CE4C9" w14:textId="77777777" w:rsidR="00541AC0" w:rsidRDefault="00CC777A">
                            <w:pPr>
                              <w:pStyle w:val="Para"/>
                              <w:spacing w:after="0" w:line="200" w:lineRule="exact"/>
                              <w:jc w:val="left"/>
                              <w:rPr>
                                <w:rFonts w:ascii="Helvetica" w:hAnsi="Helvetica"/>
                                <w:i/>
                                <w:color w:val="C30000"/>
                                <w:sz w:val="15"/>
                                <w:szCs w:val="15"/>
                              </w:rPr>
                            </w:pPr>
                            <w:r>
                              <w:rPr>
                                <w:rFonts w:ascii="Helvetica" w:hAnsi="Helvetica"/>
                                <w:i/>
                                <w:color w:val="C30000"/>
                                <w:sz w:val="15"/>
                              </w:rPr>
                              <w:t>[aðeins skal tilgreina athugasemd um þær fjármálaafurðir sem um getur í fyrstu málsgrein 5. gr. reglugerðar (ESB) 2020/852]</w:t>
                            </w:r>
                          </w:p>
                          <w:p w14:paraId="5D619CFA" w14:textId="77777777" w:rsidR="00541AC0" w:rsidRDefault="00CC777A">
                            <w:pPr>
                              <w:pStyle w:val="Para"/>
                              <w:spacing w:after="0" w:line="200" w:lineRule="exact"/>
                              <w:jc w:val="left"/>
                              <w:rPr>
                                <w:rFonts w:ascii="Helvetica" w:hAnsi="Helvetica"/>
                                <w:sz w:val="15"/>
                                <w:szCs w:val="15"/>
                              </w:rPr>
                            </w:pPr>
                            <w:r>
                              <w:rPr>
                                <w:rFonts w:ascii="Helvetica" w:hAnsi="Helvetica"/>
                                <w:sz w:val="15"/>
                              </w:rPr>
                              <w:t>Starfsemi sem fellur að flokkunarkerfinu er sett fram sem hlutfall af:</w:t>
                            </w:r>
                          </w:p>
                          <w:p w14:paraId="04D0183D" w14:textId="77777777" w:rsidR="00541AC0" w:rsidRDefault="00CC777A">
                            <w:pPr>
                              <w:pStyle w:val="Para"/>
                              <w:spacing w:after="0" w:line="200" w:lineRule="exact"/>
                              <w:ind w:left="160" w:hanging="160"/>
                              <w:jc w:val="left"/>
                              <w:rPr>
                                <w:rFonts w:ascii="Helvetica" w:hAnsi="Helvetica"/>
                                <w:sz w:val="15"/>
                                <w:szCs w:val="15"/>
                              </w:rPr>
                            </w:pPr>
                            <w:r>
                              <w:rPr>
                                <w:rFonts w:ascii="Helvetica" w:hAnsi="Helvetica"/>
                                <w:sz w:val="15"/>
                              </w:rPr>
                              <w:t>-</w:t>
                            </w:r>
                            <w:r>
                              <w:rPr>
                                <w:rFonts w:ascii="Helvetica" w:hAnsi="Helvetica"/>
                                <w:sz w:val="15"/>
                              </w:rPr>
                              <w:tab/>
                            </w:r>
                            <w:r>
                              <w:rPr>
                                <w:rFonts w:ascii="Helvetica" w:hAnsi="Helvetica"/>
                                <w:b/>
                                <w:bCs/>
                                <w:sz w:val="15"/>
                              </w:rPr>
                              <w:t>veltu</w:t>
                            </w:r>
                            <w:r>
                              <w:rPr>
                                <w:rFonts w:ascii="Helvetica" w:hAnsi="Helvetica"/>
                                <w:sz w:val="15"/>
                              </w:rPr>
                              <w:t xml:space="preserve"> sem endurspeglar hlutdeild tekna af grænni starfsemi félaga sem fjárfest er í</w:t>
                            </w:r>
                          </w:p>
                          <w:p w14:paraId="3E3E817A" w14:textId="77777777" w:rsidR="00541AC0" w:rsidRDefault="00CC777A">
                            <w:pPr>
                              <w:pStyle w:val="Para"/>
                              <w:spacing w:after="0" w:line="200" w:lineRule="exact"/>
                              <w:ind w:left="160" w:hanging="160"/>
                              <w:jc w:val="left"/>
                              <w:rPr>
                                <w:rFonts w:ascii="Helvetica" w:hAnsi="Helvetica"/>
                                <w:sz w:val="15"/>
                                <w:szCs w:val="15"/>
                              </w:rPr>
                            </w:pPr>
                            <w:r>
                              <w:rPr>
                                <w:rFonts w:ascii="Helvetica" w:hAnsi="Helvetica"/>
                                <w:sz w:val="15"/>
                              </w:rPr>
                              <w:t>-</w:t>
                            </w:r>
                            <w:r>
                              <w:rPr>
                                <w:rFonts w:ascii="Helvetica" w:hAnsi="Helvetica"/>
                                <w:sz w:val="15"/>
                              </w:rPr>
                              <w:tab/>
                            </w:r>
                            <w:r>
                              <w:rPr>
                                <w:rFonts w:ascii="Helvetica" w:hAnsi="Helvetica"/>
                                <w:b/>
                                <w:bCs/>
                                <w:sz w:val="15"/>
                              </w:rPr>
                              <w:t>fjárfestingarútgjöldum</w:t>
                            </w:r>
                            <w:r>
                              <w:rPr>
                                <w:rFonts w:ascii="Helvetica" w:hAnsi="Helvetica"/>
                                <w:sz w:val="15"/>
                              </w:rPr>
                              <w:t xml:space="preserve"> (CapEx) sem sýna grænar fjárfestingar félaga sem fjárfest er í, t.d. vegna umskipta yfir í grænt hagkerfi.</w:t>
                            </w:r>
                          </w:p>
                          <w:p w14:paraId="7EF9EA53" w14:textId="77777777" w:rsidR="00541AC0" w:rsidRDefault="00CC777A">
                            <w:pPr>
                              <w:pStyle w:val="Para"/>
                              <w:spacing w:after="0" w:line="200" w:lineRule="exact"/>
                              <w:ind w:left="160" w:hanging="160"/>
                              <w:jc w:val="left"/>
                              <w:rPr>
                                <w:rFonts w:ascii="Helvetica" w:hAnsi="Helvetica"/>
                                <w:sz w:val="15"/>
                                <w:szCs w:val="15"/>
                              </w:rPr>
                            </w:pPr>
                            <w:r>
                              <w:rPr>
                                <w:rFonts w:ascii="Helvetica" w:hAnsi="Helvetica"/>
                                <w:sz w:val="15"/>
                              </w:rPr>
                              <w:t>-</w:t>
                            </w:r>
                            <w:r>
                              <w:rPr>
                                <w:rFonts w:ascii="Helvetica" w:hAnsi="Helvetica"/>
                                <w:sz w:val="15"/>
                              </w:rPr>
                              <w:tab/>
                            </w:r>
                            <w:r>
                              <w:rPr>
                                <w:rFonts w:ascii="Helvetica" w:hAnsi="Helvetica"/>
                                <w:b/>
                                <w:bCs/>
                                <w:sz w:val="15"/>
                              </w:rPr>
                              <w:t>rekstrarútgjöldum</w:t>
                            </w:r>
                            <w:r>
                              <w:rPr>
                                <w:rFonts w:ascii="Helvetica" w:hAnsi="Helvetica"/>
                                <w:sz w:val="15"/>
                              </w:rPr>
                              <w:t xml:space="preserve"> (OpEx) sem endurspegla umhverfisvæna starfsemi fyrirtækja sem fjárfest er í.</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914745" id="Text Box 306" o:spid="_x0000_s1277" type="#_x0000_t202" style="position:absolute;margin-left:6.9pt;margin-top:206.7pt;width:68.9pt;height:322pt;z-index:25552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" filled="f" stroked="f" strokeweight=".5pt">
                <v:textbox inset="0,0,0,0">
                  <w:txbxContent>
                    <w:p w14:paraId="077CE4C9" w14:textId="77777777" w:rsidR="00541AC0" w:rsidRDefault="00CC777A">
                      <w:pPr>
                        <w:pStyle w:val="Para"/>
                        <w:spacing w:after="0" w:line="200" w:lineRule="exact"/>
                        <w:jc w:val="left"/>
                        <w:rPr>
                          <w:i/>
                          <w:color w:val="C30000"/>
                          <w:sz w:val="15"/>
                          <w:szCs w:val="15"/>
                          <w:rFonts w:ascii="Helvetica" w:hAnsi="Helvetica"/>
                        </w:rPr>
                      </w:pPr>
                      <w:r>
                        <w:rPr>
                          <w:i/>
                          <w:color w:val="C30000"/>
                          <w:sz w:val="15"/>
                          <w:rFonts w:ascii="Helvetica" w:hAnsi="Helvetica"/>
                        </w:rPr>
                        <w:t xml:space="preserve">[aðeins skal tilgreina athugasemd um þær fjármálaafurðir sem um getur í fyrstu málsgrein 5. gr. reglugerðar (ESB) 2020/852]</w:t>
                      </w:r>
                    </w:p>
                    <w:p w14:paraId="5D619CFA"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Starfsemi sem fellur að flokkunarkerfinu er sett fram sem hlutfall af:</w:t>
                      </w:r>
                    </w:p>
                    <w:p w14:paraId="04D0183D" w14:textId="77777777" w:rsidR="00541AC0" w:rsidRDefault="00CC777A">
                      <w:pPr>
                        <w:pStyle w:val="Para"/>
                        <w:spacing w:after="0" w:line="200" w:lineRule="exact"/>
                        <w:ind w:left="160" w:hanging="160"/>
                        <w:jc w:val="left"/>
                        <w:rPr>
                          <w:sz w:val="15"/>
                          <w:szCs w:val="15"/>
                          <w:rFonts w:ascii="Helvetica" w:hAnsi="Helvetica"/>
                        </w:rPr>
                      </w:pPr>
                      <w:r>
                        <w:rPr>
                          <w:sz w:val="15"/>
                          <w:rFonts w:ascii="Helvetica" w:hAnsi="Helvetica"/>
                        </w:rPr>
                        <w:t xml:space="preserve">-</w:t>
                      </w:r>
                      <w:r>
                        <w:rPr>
                          <w:sz w:val="15"/>
                          <w:rFonts w:ascii="Helvetica" w:hAnsi="Helvetica"/>
                        </w:rPr>
                        <w:tab/>
                      </w:r>
                      <w:r>
                        <w:rPr>
                          <w:sz w:val="15"/>
                          <w:b/>
                          <w:bCs/>
                          <w:rFonts w:ascii="Helvetica" w:hAnsi="Helvetica"/>
                        </w:rPr>
                        <w:t xml:space="preserve">veltu</w:t>
                      </w:r>
                      <w:r>
                        <w:rPr>
                          <w:sz w:val="15"/>
                          <w:rFonts w:ascii="Helvetica" w:hAnsi="Helvetica"/>
                        </w:rPr>
                        <w:t xml:space="preserve"> sem endurspeglar hlutdeild tekna af grænni starfsemi félaga sem fjárfest er í</w:t>
                      </w:r>
                    </w:p>
                    <w:p w14:paraId="3E3E817A" w14:textId="77777777" w:rsidR="00541AC0" w:rsidRDefault="00CC777A">
                      <w:pPr>
                        <w:pStyle w:val="Para"/>
                        <w:spacing w:after="0" w:line="200" w:lineRule="exact"/>
                        <w:ind w:left="160" w:hanging="160"/>
                        <w:jc w:val="left"/>
                        <w:rPr>
                          <w:sz w:val="15"/>
                          <w:szCs w:val="15"/>
                          <w:rFonts w:ascii="Helvetica" w:hAnsi="Helvetica"/>
                        </w:rPr>
                      </w:pPr>
                      <w:r>
                        <w:rPr>
                          <w:sz w:val="15"/>
                          <w:rFonts w:ascii="Helvetica" w:hAnsi="Helvetica"/>
                        </w:rPr>
                        <w:t xml:space="preserve">-</w:t>
                      </w:r>
                      <w:r>
                        <w:rPr>
                          <w:sz w:val="15"/>
                          <w:rFonts w:ascii="Helvetica" w:hAnsi="Helvetica"/>
                        </w:rPr>
                        <w:tab/>
                      </w:r>
                      <w:r>
                        <w:rPr>
                          <w:sz w:val="15"/>
                          <w:b/>
                          <w:bCs/>
                          <w:rFonts w:ascii="Helvetica" w:hAnsi="Helvetica"/>
                        </w:rPr>
                        <w:t xml:space="preserve">fjárfestingarútgjöldum</w:t>
                      </w:r>
                      <w:r>
                        <w:rPr>
                          <w:sz w:val="15"/>
                          <w:rFonts w:ascii="Helvetica" w:hAnsi="Helvetica"/>
                        </w:rPr>
                        <w:t xml:space="preserve"> (CapEx) sem sýna grænar fjárfestingar félaga sem fjárfest er í, t.d. vegna umskipta yfir í grænt hagkerfi.</w:t>
                      </w:r>
                    </w:p>
                    <w:p w14:paraId="7EF9EA53" w14:textId="77777777" w:rsidR="00541AC0" w:rsidRDefault="00CC777A">
                      <w:pPr>
                        <w:pStyle w:val="Para"/>
                        <w:spacing w:after="0" w:line="200" w:lineRule="exact"/>
                        <w:ind w:left="160" w:hanging="160"/>
                        <w:jc w:val="left"/>
                        <w:rPr>
                          <w:sz w:val="15"/>
                          <w:szCs w:val="15"/>
                          <w:rFonts w:ascii="Helvetica" w:hAnsi="Helvetica"/>
                        </w:rPr>
                      </w:pPr>
                      <w:r>
                        <w:rPr>
                          <w:sz w:val="15"/>
                          <w:rFonts w:ascii="Helvetica" w:hAnsi="Helvetica"/>
                        </w:rPr>
                        <w:t xml:space="preserve">-</w:t>
                      </w:r>
                      <w:r>
                        <w:rPr>
                          <w:sz w:val="15"/>
                          <w:rFonts w:ascii="Helvetica" w:hAnsi="Helvetica"/>
                        </w:rPr>
                        <w:tab/>
                      </w:r>
                      <w:r>
                        <w:rPr>
                          <w:sz w:val="15"/>
                          <w:b/>
                          <w:bCs/>
                          <w:rFonts w:ascii="Helvetica" w:hAnsi="Helvetica"/>
                        </w:rPr>
                        <w:t xml:space="preserve">rekstrarútgjöldum</w:t>
                      </w:r>
                      <w:r>
                        <w:rPr>
                          <w:sz w:val="15"/>
                          <w:rFonts w:ascii="Helvetica" w:hAnsi="Helvetica"/>
                        </w:rPr>
                        <w:t xml:space="preserve"> (OpEx) sem endurspegla umhverfisvæna starfsemi fyrirtækja sem fjárfest er í.</w:t>
                      </w:r>
                    </w:p>
                  </w:txbxContent>
                </v:textbox>
              </v:shape>
            </w:pict>
          </mc:Fallback>
        </mc:AlternateContent>
      </w:r>
      <w:r>
        <w:rPr>
          <w:noProof/>
        </w:rPr>
        <mc:AlternateContent>
          <mc:Choice Requires="wps">
            <w:drawing>
              <wp:anchor distT="0" distB="0" distL="114300" distR="114300" simplePos="0" relativeHeight="255449600" behindDoc="0" locked="0" layoutInCell="1" allowOverlap="1" wp14:anchorId="2BCC9031" wp14:editId="61C4616B">
                <wp:simplePos x="0" y="0"/>
                <wp:positionH relativeFrom="column">
                  <wp:posOffset>1340691</wp:posOffset>
                </wp:positionH>
                <wp:positionV relativeFrom="paragraph">
                  <wp:posOffset>3996055</wp:posOffset>
                </wp:positionV>
                <wp:extent cx="3937734" cy="713549"/>
                <wp:effectExtent l="0" t="0" r="5715" b="10795"/>
                <wp:wrapNone/>
                <wp:docPr id="305" name="Text Box 305"/>
                <wp:cNvGraphicFramePr/>
                <a:graphic xmlns:a="http://schemas.openxmlformats.org/drawingml/2006/main">
                  <a:graphicData uri="http://schemas.microsoft.com/office/word/2010/wordprocessingShape">
                    <wps:wsp>
                      <wps:cNvSpPr txBox="1"/>
                      <wps:spPr>
                        <a:xfrm>
                          <a:off x="0" y="0"/>
                          <a:ext cx="3937734" cy="7135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9F2B77" w14:textId="77777777" w:rsidR="00541AC0" w:rsidRDefault="00CC777A">
                            <w:pPr>
                              <w:pStyle w:val="Para"/>
                              <w:spacing w:after="0" w:line="200" w:lineRule="exact"/>
                              <w:jc w:val="left"/>
                              <w:rPr>
                                <w:rFonts w:ascii="Helvetica" w:hAnsi="Helvetica"/>
                                <w:i/>
                                <w:color w:val="C00000"/>
                                <w:sz w:val="13"/>
                                <w:szCs w:val="13"/>
                              </w:rPr>
                            </w:pPr>
                            <w:r>
                              <w:rPr>
                                <w:rFonts w:ascii="Helvetica" w:hAnsi="Helvetica"/>
                                <w:b/>
                                <w:i/>
                                <w:sz w:val="13"/>
                              </w:rPr>
                              <w:t>Myndritin hér fyrir neðan sýna í grænum lit það hlutfall fjárfestinga sem féllu að flokkunarkerfi ESB. Þar sem engin viðeigandi aðferðafræði er til staðar til að ákvarða hvernig ríkisskuldabréf* falla að flokkunarkerfinu sýnir fyrsta myndritið hvernig allar fjárfestingar fjármálaafurðar, falla að flokkunarkerfinu að meðtöldum ríkisskuldabréfum, en seinna myndritið sýnir einungis hvernig aðrar fjárfestingar fjármálaafurðar en ríkisskuldabréf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CC9031" id="Text Box 305" o:spid="_x0000_s1278" type="#_x0000_t202" style="position:absolute;margin-left:105.55pt;margin-top:314.65pt;width:310.05pt;height:56.2pt;z-index:25544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" filled="f" stroked="f" strokeweight=".5pt">
                <v:textbox inset="0,0,0,0">
                  <w:txbxContent>
                    <w:p w14:paraId="059F2B77" w14:textId="77777777" w:rsidR="00541AC0" w:rsidRDefault="00CC777A">
                      <w:pPr>
                        <w:pStyle w:val="Para"/>
                        <w:spacing w:after="0" w:line="200" w:lineRule="exact"/>
                        <w:jc w:val="left"/>
                        <w:rPr>
                          <w:i/>
                          <w:color w:val="C00000"/>
                          <w:sz w:val="13"/>
                          <w:szCs w:val="13"/>
                          <w:rFonts w:ascii="Helvetica" w:hAnsi="Helvetica"/>
                        </w:rPr>
                      </w:pPr>
                      <w:r>
                        <w:rPr>
                          <w:b/>
                          <w:i/>
                          <w:sz w:val="13"/>
                          <w:rFonts w:ascii="Helvetica" w:hAnsi="Helvetica"/>
                        </w:rPr>
                        <w:t xml:space="preserve">Myndritin hér fyrir neðan sýna í grænum lit það hlutfall fjárfestinga sem féllu að flokkunarkerfi ESB.</w:t>
                      </w:r>
                      <w:r>
                        <w:rPr>
                          <w:b/>
                          <w:i/>
                          <w:sz w:val="13"/>
                          <w:rFonts w:ascii="Helvetica" w:hAnsi="Helvetica"/>
                        </w:rPr>
                        <w:t xml:space="preserve"> </w:t>
                      </w:r>
                      <w:r>
                        <w:rPr>
                          <w:b/>
                          <w:i/>
                          <w:sz w:val="13"/>
                          <w:rFonts w:ascii="Helvetica" w:hAnsi="Helvetica"/>
                        </w:rPr>
                        <w:t xml:space="preserve">Þar sem engin viðeigandi aðferðafræði er til staðar til að ákvarða hvernig ríkisskuldabréf* falla að flokkunarkerfinu sýnir fyrsta myndritið hvernig allar fjárfestingar fjármálaafurðar, falla að flokkunarkerfinu að meðtöldum ríkisskuldabréfum, en seinna myndritið sýnir einungis hvernig aðrar fjárfestingar fjármálaafurðar en ríkisskuldabréf falla að flokkunarkerfinu.</w:t>
                      </w:r>
                    </w:p>
                  </w:txbxContent>
                </v:textbox>
              </v:shape>
            </w:pict>
          </mc:Fallback>
        </mc:AlternateContent>
      </w:r>
      <w:r>
        <w:rPr>
          <w:noProof/>
        </w:rPr>
        <mc:AlternateContent>
          <mc:Choice Requires="wps">
            <w:drawing>
              <wp:anchor distT="0" distB="0" distL="114300" distR="114300" simplePos="0" relativeHeight="253328896" behindDoc="0" locked="0" layoutInCell="1" allowOverlap="1" wp14:anchorId="45DA39DC" wp14:editId="5FEA8DA7">
                <wp:simplePos x="0" y="0"/>
                <wp:positionH relativeFrom="column">
                  <wp:posOffset>1547924</wp:posOffset>
                </wp:positionH>
                <wp:positionV relativeFrom="paragraph">
                  <wp:posOffset>3176905</wp:posOffset>
                </wp:positionV>
                <wp:extent cx="4251960" cy="560705"/>
                <wp:effectExtent l="0" t="0" r="15240" b="10795"/>
                <wp:wrapNone/>
                <wp:docPr id="294" name="Text Box 294"/>
                <wp:cNvGraphicFramePr/>
                <a:graphic xmlns:a="http://schemas.openxmlformats.org/drawingml/2006/main">
                  <a:graphicData uri="http://schemas.microsoft.com/office/word/2010/wordprocessingShape">
                    <wps:wsp>
                      <wps:cNvSpPr txBox="1"/>
                      <wps:spPr>
                        <a:xfrm>
                          <a:off x="0" y="0"/>
                          <a:ext cx="4251960" cy="5607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0D3D96" w14:textId="77777777" w:rsidR="00541AC0" w:rsidRDefault="00CC777A">
                            <w:pPr>
                              <w:pStyle w:val="Para"/>
                              <w:spacing w:after="0" w:line="200" w:lineRule="exact"/>
                              <w:rPr>
                                <w:rFonts w:ascii="Helvetica" w:hAnsi="Helvetica"/>
                                <w:i/>
                                <w:color w:val="C00000"/>
                                <w:sz w:val="15"/>
                                <w:szCs w:val="15"/>
                              </w:rPr>
                            </w:pPr>
                            <w:r>
                              <w:rPr>
                                <w:rFonts w:ascii="Helvetica" w:hAnsi="Helvetica"/>
                                <w:b/>
                                <w:sz w:val="15"/>
                              </w:rPr>
                              <w:t>Að hvaða marki höfðu sjálfbærar fjárfestingar umhverfismarkmið sem falla að flokkunarkerfi ESB?</w:t>
                            </w:r>
                            <w:r>
                              <w:rPr>
                                <w:rFonts w:ascii="Helvetica" w:hAnsi="Helvetica"/>
                                <w:i/>
                                <w:sz w:val="15"/>
                              </w:rPr>
                              <w:t xml:space="preserve"> </w:t>
                            </w:r>
                            <w:r>
                              <w:rPr>
                                <w:rFonts w:ascii="Helvetica" w:hAnsi="Helvetica"/>
                                <w:i/>
                                <w:color w:val="C30000"/>
                                <w:sz w:val="15"/>
                              </w:rPr>
                              <w:t>[svara skal lið fyrir þær fjármálaafurðir sem um getur í fyrstu málsgrein 5. gr. reglugerðar (ESB) 2020/852 og upplýsingar í samræmi við 59. gr. þessarar reglugerðar]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DA39DC" id="Text Box 294" o:spid="_x0000_s1279" type="#_x0000_t202" style="position:absolute;margin-left:121.9pt;margin-top:250.15pt;width:334.8pt;height:44.15pt;z-index:2533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" filled="f" stroked="f" strokeweight=".5pt">
                <v:textbox inset="0,0,0,0">
                  <w:txbxContent>
                    <w:p w14:paraId="7F0D3D96" w14:textId="77777777" w:rsidR="00541AC0" w:rsidRDefault="00CC777A">
                      <w:pPr>
                        <w:pStyle w:val="Para"/>
                        <w:spacing w:after="0" w:line="200" w:lineRule="exact"/>
                        <w:rPr>
                          <w:i/>
                          <w:color w:val="C00000"/>
                          <w:sz w:val="15"/>
                          <w:szCs w:val="15"/>
                          <w:rFonts w:ascii="Helvetica" w:hAnsi="Helvetica"/>
                        </w:rPr>
                      </w:pPr>
                      <w:r>
                        <w:rPr>
                          <w:sz w:val="15"/>
                          <w:b/>
                          <w:rFonts w:ascii="Helvetica" w:hAnsi="Helvetica"/>
                        </w:rPr>
                        <w:t xml:space="preserve">Að hvaða marki höfðu sjálfbærar fjárfestingar umhverfismarkmið sem falla að flokkunarkerfi ESB?</w:t>
                      </w:r>
                      <w:r>
                        <w:rPr>
                          <w:sz w:val="15"/>
                          <w:i/>
                          <w:rFonts w:ascii="Helvetica" w:hAnsi="Helvetica"/>
                        </w:rPr>
                        <w:t xml:space="preserve"> </w:t>
                      </w:r>
                      <w:r>
                        <w:rPr>
                          <w:sz w:val="15"/>
                          <w:i/>
                          <w:color w:val="C30000"/>
                          <w:rFonts w:ascii="Helvetica" w:hAnsi="Helvetica"/>
                        </w:rPr>
                        <w:t xml:space="preserve">[svara skal lið fyrir þær fjármálaafurðir sem um getur í fyrstu málsgrein 5. gr. reglugerðar (ESB) 2020/852 og upplýsingar í samræmi við 59. gr. þessarar reglugerðar]</w:t>
                      </w:r>
                    </w:p>
                  </w:txbxContent>
                </v:textbox>
              </v:shape>
            </w:pict>
          </mc:Fallback>
        </mc:AlternateContent>
      </w:r>
      <w:r>
        <w:rPr>
          <w:noProof/>
        </w:rPr>
        <mc:AlternateContent>
          <mc:Choice Requires="wps">
            <w:drawing>
              <wp:anchor distT="0" distB="0" distL="114300" distR="114300" simplePos="0" relativeHeight="255531520" behindDoc="0" locked="0" layoutInCell="1" allowOverlap="1" wp14:anchorId="44492C9D" wp14:editId="464160EC">
                <wp:simplePos x="0" y="0"/>
                <wp:positionH relativeFrom="column">
                  <wp:posOffset>1868805</wp:posOffset>
                </wp:positionH>
                <wp:positionV relativeFrom="paragraph">
                  <wp:posOffset>2565829</wp:posOffset>
                </wp:positionV>
                <wp:extent cx="2616347" cy="153281"/>
                <wp:effectExtent l="0" t="0" r="12700" b="0"/>
                <wp:wrapNone/>
                <wp:docPr id="308" name="Text Box 308"/>
                <wp:cNvGraphicFramePr/>
                <a:graphic xmlns:a="http://schemas.openxmlformats.org/drawingml/2006/main">
                  <a:graphicData uri="http://schemas.microsoft.com/office/word/2010/wordprocessingShape">
                    <wps:wsp>
                      <wps:cNvSpPr txBox="1"/>
                      <wps:spPr>
                        <a:xfrm>
                          <a:off x="0" y="0"/>
                          <a:ext cx="2616347" cy="15328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52984F"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Í hvaða atvinnuvegum voru fjárfestingarnar?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492C9D" id="Text Box 308" o:spid="_x0000_s1280" type="#_x0000_t202" style="position:absolute;margin-left:147.15pt;margin-top:202.05pt;width:206pt;height:12.05pt;z-index:25553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" filled="f" stroked="f" strokeweight=".5pt">
                <v:textbox inset="0,0,0,0">
                  <w:txbxContent>
                    <w:p w14:paraId="4552984F"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Í hvaða atvinnuvegum voru fjárfestingarnar?</w:t>
                      </w:r>
                    </w:p>
                  </w:txbxContent>
                </v:textbox>
              </v:shape>
            </w:pict>
          </mc:Fallback>
        </mc:AlternateContent>
      </w:r>
      <w:r>
        <w:rPr>
          <w:noProof/>
        </w:rPr>
        <mc:AlternateContent>
          <mc:Choice Requires="wps">
            <w:drawing>
              <wp:anchor distT="0" distB="0" distL="114300" distR="114300" simplePos="0" relativeHeight="254024192" behindDoc="0" locked="0" layoutInCell="1" allowOverlap="1" wp14:anchorId="55300810" wp14:editId="2EB22ED9">
                <wp:simplePos x="0" y="0"/>
                <wp:positionH relativeFrom="column">
                  <wp:posOffset>2681605</wp:posOffset>
                </wp:positionH>
                <wp:positionV relativeFrom="paragraph">
                  <wp:posOffset>1735884</wp:posOffset>
                </wp:positionV>
                <wp:extent cx="454025" cy="196215"/>
                <wp:effectExtent l="0" t="0" r="3175" b="13335"/>
                <wp:wrapNone/>
                <wp:docPr id="298" name="Text Box 298"/>
                <wp:cNvGraphicFramePr/>
                <a:graphic xmlns:a="http://schemas.openxmlformats.org/drawingml/2006/main">
                  <a:graphicData uri="http://schemas.microsoft.com/office/word/2010/wordprocessingShape">
                    <wps:wsp>
                      <wps:cNvSpPr txBox="1"/>
                      <wps:spPr>
                        <a:xfrm>
                          <a:off x="0" y="0"/>
                          <a:ext cx="454025" cy="1962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EE4969" w14:textId="77777777" w:rsidR="00541AC0" w:rsidRDefault="00CC777A">
                            <w:pPr>
                              <w:pStyle w:val="Para"/>
                              <w:spacing w:after="0" w:line="240" w:lineRule="auto"/>
                              <w:jc w:val="center"/>
                              <w:rPr>
                                <w:rFonts w:ascii="Helvetica" w:hAnsi="Helvetica"/>
                                <w:sz w:val="12"/>
                                <w:szCs w:val="12"/>
                              </w:rPr>
                            </w:pPr>
                            <w:r>
                              <w:rPr>
                                <w:rFonts w:ascii="Helvetica" w:hAnsi="Helvetica"/>
                                <w:sz w:val="12"/>
                              </w:rPr>
                              <w:t>#2 Ekki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300810" id="Text Box 298" o:spid="_x0000_s1281" type="#_x0000_t202" style="position:absolute;margin-left:211.15pt;margin-top:136.7pt;width:35.75pt;height:15.45pt;z-index:25402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" filled="f" stroked="f" strokeweight=".5pt">
                <v:textbox inset="0,0,0,0">
                  <w:txbxContent>
                    <w:p w14:paraId="6FEE4969" w14:textId="77777777" w:rsidR="00541AC0" w:rsidRDefault="00CC777A">
                      <w:pPr>
                        <w:pStyle w:val="Para"/>
                        <w:spacing w:after="0" w:line="240" w:lineRule="auto"/>
                        <w:jc w:val="center"/>
                        <w:rPr>
                          <w:sz w:val="12"/>
                          <w:szCs w:val="12"/>
                          <w:rFonts w:ascii="Helvetica" w:hAnsi="Helvetica"/>
                        </w:rPr>
                      </w:pPr>
                      <w:r>
                        <w:rPr>
                          <w:sz w:val="12"/>
                          <w:rFonts w:ascii="Helvetica" w:hAnsi="Helvetica"/>
                        </w:rPr>
                        <w:t xml:space="preserve">#2 Ekki sjálfbærar</w:t>
                      </w:r>
                    </w:p>
                  </w:txbxContent>
                </v:textbox>
              </v:shape>
            </w:pict>
          </mc:Fallback>
        </mc:AlternateContent>
      </w:r>
      <w:r>
        <w:rPr>
          <w:noProof/>
        </w:rPr>
        <mc:AlternateContent>
          <mc:Choice Requires="wps">
            <w:drawing>
              <wp:anchor distT="0" distB="0" distL="114300" distR="114300" simplePos="0" relativeHeight="253803008" behindDoc="0" locked="0" layoutInCell="1" allowOverlap="1" wp14:anchorId="04BBF6EE" wp14:editId="39FCAF80">
                <wp:simplePos x="0" y="0"/>
                <wp:positionH relativeFrom="column">
                  <wp:posOffset>1866676</wp:posOffset>
                </wp:positionH>
                <wp:positionV relativeFrom="paragraph">
                  <wp:posOffset>1612265</wp:posOffset>
                </wp:positionV>
                <wp:extent cx="560705" cy="145415"/>
                <wp:effectExtent l="0" t="0" r="10795" b="6985"/>
                <wp:wrapNone/>
                <wp:docPr id="297" name="Text Box 297"/>
                <wp:cNvGraphicFramePr/>
                <a:graphic xmlns:a="http://schemas.openxmlformats.org/drawingml/2006/main">
                  <a:graphicData uri="http://schemas.microsoft.com/office/word/2010/wordprocessingShape">
                    <wps:wsp>
                      <wps:cNvSpPr txBox="1"/>
                      <wps:spPr>
                        <a:xfrm>
                          <a:off x="0" y="0"/>
                          <a:ext cx="560705"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F635F1" w14:textId="77777777" w:rsidR="00541AC0" w:rsidRDefault="00CC777A">
                            <w:pPr>
                              <w:pStyle w:val="Para"/>
                              <w:spacing w:after="0" w:line="200" w:lineRule="exact"/>
                              <w:rPr>
                                <w:rFonts w:ascii="Helvetica" w:hAnsi="Helvetica"/>
                                <w:sz w:val="13"/>
                                <w:szCs w:val="15"/>
                              </w:rPr>
                            </w:pPr>
                            <w:r>
                              <w:rPr>
                                <w:rFonts w:ascii="Helvetica" w:hAnsi="Helvetica"/>
                                <w:sz w:val="13"/>
                              </w:rPr>
                              <w:t>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BBF6EE" id="Text Box 297" o:spid="_x0000_s1282" type="#_x0000_t202" style="position:absolute;margin-left:147pt;margin-top:126.95pt;width:44.15pt;height:11.45pt;z-index:253803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" filled="f" stroked="f" strokeweight=".5pt">
                <v:textbox inset="0,0,0,0">
                  <w:txbxContent>
                    <w:p w14:paraId="7BF635F1" w14:textId="77777777" w:rsidR="00541AC0" w:rsidRDefault="00CC777A">
                      <w:pPr>
                        <w:pStyle w:val="Para"/>
                        <w:spacing w:after="0" w:line="200" w:lineRule="exact"/>
                        <w:rPr>
                          <w:sz w:val="13"/>
                          <w:szCs w:val="15"/>
                          <w:rFonts w:ascii="Helvetica" w:hAnsi="Helvetica"/>
                        </w:rPr>
                      </w:pPr>
                      <w:r>
                        <w:rPr>
                          <w:sz w:val="13"/>
                          <w:rFonts w:ascii="Helvetica" w:hAnsi="Helvetica"/>
                        </w:rPr>
                        <w:t xml:space="preserve">Fjárfestingar</w:t>
                      </w:r>
                    </w:p>
                  </w:txbxContent>
                </v:textbox>
              </v:shape>
            </w:pict>
          </mc:Fallback>
        </mc:AlternateContent>
      </w:r>
      <w:r>
        <w:rPr>
          <w:noProof/>
        </w:rPr>
        <mc:AlternateContent>
          <mc:Choice Requires="wps">
            <w:drawing>
              <wp:anchor distT="0" distB="0" distL="114300" distR="114300" simplePos="0" relativeHeight="254246400" behindDoc="0" locked="0" layoutInCell="1" allowOverlap="1" wp14:anchorId="2DE58D54" wp14:editId="5A6BA276">
                <wp:simplePos x="0" y="0"/>
                <wp:positionH relativeFrom="column">
                  <wp:posOffset>2643505</wp:posOffset>
                </wp:positionH>
                <wp:positionV relativeFrom="paragraph">
                  <wp:posOffset>1496266</wp:posOffset>
                </wp:positionV>
                <wp:extent cx="610870" cy="123190"/>
                <wp:effectExtent l="0" t="0" r="0" b="10160"/>
                <wp:wrapNone/>
                <wp:docPr id="299" name="Text Box 299"/>
                <wp:cNvGraphicFramePr/>
                <a:graphic xmlns:a="http://schemas.openxmlformats.org/drawingml/2006/main">
                  <a:graphicData uri="http://schemas.microsoft.com/office/word/2010/wordprocessingShape">
                    <wps:wsp>
                      <wps:cNvSpPr txBox="1"/>
                      <wps:spPr>
                        <a:xfrm>
                          <a:off x="0" y="0"/>
                          <a:ext cx="610870" cy="1231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18FFEC" w14:textId="77777777" w:rsidR="00541AC0" w:rsidRDefault="00CC777A">
                            <w:pPr>
                              <w:pStyle w:val="Para"/>
                              <w:spacing w:after="0" w:line="240" w:lineRule="auto"/>
                              <w:jc w:val="center"/>
                              <w:rPr>
                                <w:rFonts w:ascii="Helvetica" w:hAnsi="Helvetica"/>
                                <w:sz w:val="11"/>
                                <w:szCs w:val="15"/>
                              </w:rPr>
                            </w:pPr>
                            <w:r>
                              <w:rPr>
                                <w:rFonts w:ascii="Helvetica" w:hAnsi="Helvetica"/>
                                <w:sz w:val="13"/>
                              </w:rPr>
                              <w:t>#1 Sjálfbærar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E58D54" id="Text Box 299" o:spid="_x0000_s1283" type="#_x0000_t202" style="position:absolute;margin-left:208.15pt;margin-top:117.8pt;width:48.1pt;height:9.7pt;z-index:25424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" filled="f" stroked="f" strokeweight=".5pt">
                <v:textbox inset="0,0,0,0">
                  <w:txbxContent>
                    <w:p w14:paraId="6B18FFEC" w14:textId="77777777" w:rsidR="00541AC0" w:rsidRDefault="00CC777A">
                      <w:pPr>
                        <w:pStyle w:val="Para"/>
                        <w:spacing w:after="0" w:line="240" w:lineRule="auto"/>
                        <w:jc w:val="center"/>
                        <w:rPr>
                          <w:sz w:val="11"/>
                          <w:szCs w:val="15"/>
                          <w:rFonts w:ascii="Helvetica" w:hAnsi="Helvetica"/>
                        </w:rPr>
                      </w:pPr>
                      <w:r>
                        <w:rPr>
                          <w:sz w:val="13"/>
                          <w:rFonts w:ascii="Helvetica" w:hAnsi="Helvetica"/>
                        </w:rPr>
                        <w:t xml:space="preserve">#1 Sjálfbærar</w:t>
                      </w:r>
                    </w:p>
                  </w:txbxContent>
                </v:textbox>
              </v:shape>
            </w:pict>
          </mc:Fallback>
        </mc:AlternateContent>
      </w:r>
      <w:r>
        <w:rPr>
          <w:noProof/>
        </w:rPr>
        <mc:AlternateContent>
          <mc:Choice Requires="wps">
            <w:drawing>
              <wp:anchor distT="0" distB="0" distL="114300" distR="114300" simplePos="0" relativeHeight="254715392" behindDoc="0" locked="0" layoutInCell="1" allowOverlap="1" wp14:anchorId="6E4465A0" wp14:editId="50FBA662">
                <wp:simplePos x="0" y="0"/>
                <wp:positionH relativeFrom="column">
                  <wp:posOffset>3608929</wp:posOffset>
                </wp:positionH>
                <wp:positionV relativeFrom="paragraph">
                  <wp:posOffset>1625600</wp:posOffset>
                </wp:positionV>
                <wp:extent cx="274320" cy="111760"/>
                <wp:effectExtent l="0" t="0" r="11430" b="2540"/>
                <wp:wrapNone/>
                <wp:docPr id="301" name="Text Box 301"/>
                <wp:cNvGraphicFramePr/>
                <a:graphic xmlns:a="http://schemas.openxmlformats.org/drawingml/2006/main">
                  <a:graphicData uri="http://schemas.microsoft.com/office/word/2010/wordprocessingShape">
                    <wps:wsp>
                      <wps:cNvSpPr txBox="1"/>
                      <wps:spPr>
                        <a:xfrm>
                          <a:off x="0" y="0"/>
                          <a:ext cx="274320" cy="1117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936795" w14:textId="77777777" w:rsidR="00541AC0" w:rsidRDefault="00CC777A">
                            <w:pPr>
                              <w:pStyle w:val="Para"/>
                              <w:spacing w:after="0" w:line="240" w:lineRule="auto"/>
                              <w:jc w:val="center"/>
                              <w:rPr>
                                <w:rFonts w:ascii="Helvetica" w:hAnsi="Helvetica"/>
                                <w:sz w:val="13"/>
                                <w:szCs w:val="15"/>
                              </w:rPr>
                            </w:pPr>
                            <w:r>
                              <w:rPr>
                                <w:rFonts w:ascii="Helvetica" w:hAnsi="Helvetica"/>
                                <w:sz w:val="13"/>
                              </w:rPr>
                              <w:t>Félagsleg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4465A0" id="Text Box 301" o:spid="_x0000_s1284" type="#_x0000_t202" style="position:absolute;margin-left:284.15pt;margin-top:128pt;width:21.6pt;height:8.8pt;z-index:25471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" filled="f" stroked="f" strokeweight=".5pt">
                <v:textbox inset="0,0,0,0">
                  <w:txbxContent>
                    <w:p w14:paraId="75936795" w14:textId="77777777" w:rsidR="00541AC0" w:rsidRDefault="00CC777A">
                      <w:pPr>
                        <w:pStyle w:val="Para"/>
                        <w:spacing w:after="0" w:line="240" w:lineRule="auto"/>
                        <w:jc w:val="center"/>
                        <w:rPr>
                          <w:sz w:val="13"/>
                          <w:szCs w:val="15"/>
                          <w:rFonts w:ascii="Helvetica" w:hAnsi="Helvetica"/>
                        </w:rPr>
                      </w:pPr>
                      <w:r>
                        <w:rPr>
                          <w:sz w:val="13"/>
                          <w:rFonts w:ascii="Helvetica" w:hAnsi="Helvetica"/>
                        </w:rPr>
                        <w:t xml:space="preserve">Félagsleg</w:t>
                      </w:r>
                    </w:p>
                  </w:txbxContent>
                </v:textbox>
              </v:shape>
            </w:pict>
          </mc:Fallback>
        </mc:AlternateContent>
      </w:r>
      <w:r>
        <w:rPr>
          <w:noProof/>
        </w:rPr>
        <mc:AlternateContent>
          <mc:Choice Requires="wps">
            <w:drawing>
              <wp:anchor distT="0" distB="0" distL="114300" distR="114300" simplePos="0" relativeHeight="254480896" behindDoc="0" locked="0" layoutInCell="1" allowOverlap="1" wp14:anchorId="612ACFCC" wp14:editId="4272A8EA">
                <wp:simplePos x="0" y="0"/>
                <wp:positionH relativeFrom="column">
                  <wp:posOffset>3482975</wp:posOffset>
                </wp:positionH>
                <wp:positionV relativeFrom="paragraph">
                  <wp:posOffset>1341755</wp:posOffset>
                </wp:positionV>
                <wp:extent cx="577215" cy="128905"/>
                <wp:effectExtent l="0" t="0" r="13335" b="4445"/>
                <wp:wrapNone/>
                <wp:docPr id="300" name="Text Box 300"/>
                <wp:cNvGraphicFramePr/>
                <a:graphic xmlns:a="http://schemas.openxmlformats.org/drawingml/2006/main">
                  <a:graphicData uri="http://schemas.microsoft.com/office/word/2010/wordprocessingShape">
                    <wps:wsp>
                      <wps:cNvSpPr txBox="1"/>
                      <wps:spPr>
                        <a:xfrm>
                          <a:off x="0" y="0"/>
                          <a:ext cx="577215" cy="1289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280673" w14:textId="77777777" w:rsidR="00541AC0" w:rsidRDefault="00CC777A">
                            <w:pPr>
                              <w:pStyle w:val="Para"/>
                              <w:spacing w:after="0" w:line="240" w:lineRule="auto"/>
                              <w:jc w:val="center"/>
                              <w:rPr>
                                <w:rFonts w:ascii="Helvetica" w:hAnsi="Helvetica"/>
                                <w:color w:val="FFFFFF" w:themeColor="background1"/>
                                <w:sz w:val="11"/>
                                <w:szCs w:val="15"/>
                              </w:rPr>
                            </w:pPr>
                            <w:r>
                              <w:rPr>
                                <w:rFonts w:ascii="Helvetica" w:hAnsi="Helvetica"/>
                                <w:color w:val="FFFFFF" w:themeColor="background1"/>
                                <w:sz w:val="13"/>
                              </w:rPr>
                              <w:t>Umhverfisleg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2ACFCC" id="Text Box 300" o:spid="_x0000_s1285" type="#_x0000_t202" style="position:absolute;margin-left:274.25pt;margin-top:105.65pt;width:45.45pt;height:10.15pt;z-index:254480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" filled="f" stroked="f" strokeweight=".5pt">
                <v:textbox inset="0,0,0,0">
                  <w:txbxContent>
                    <w:p w14:paraId="33280673" w14:textId="77777777" w:rsidR="00541AC0" w:rsidRDefault="00CC777A">
                      <w:pPr>
                        <w:pStyle w:val="Para"/>
                        <w:spacing w:after="0" w:line="240" w:lineRule="auto"/>
                        <w:jc w:val="center"/>
                        <w:rPr>
                          <w:color w:val="FFFFFF" w:themeColor="background1"/>
                          <w:sz w:val="11"/>
                          <w:szCs w:val="15"/>
                          <w:rFonts w:ascii="Helvetica" w:hAnsi="Helvetica"/>
                        </w:rPr>
                      </w:pPr>
                      <w:r>
                        <w:rPr>
                          <w:color w:val="FFFFFF" w:themeColor="background1"/>
                          <w:sz w:val="13"/>
                          <w:rFonts w:ascii="Helvetica" w:hAnsi="Helvetica"/>
                        </w:rPr>
                        <w:t xml:space="preserve">Umhverfisleg</w:t>
                      </w:r>
                    </w:p>
                  </w:txbxContent>
                </v:textbox>
              </v:shape>
            </w:pict>
          </mc:Fallback>
        </mc:AlternateContent>
      </w:r>
      <w:r>
        <w:rPr>
          <w:noProof/>
        </w:rPr>
        <mc:AlternateContent>
          <mc:Choice Requires="wps">
            <w:drawing>
              <wp:anchor distT="0" distB="0" distL="114300" distR="114300" simplePos="0" relativeHeight="255198720" behindDoc="0" locked="0" layoutInCell="1" allowOverlap="1" wp14:anchorId="43C6F0C0" wp14:editId="420EC420">
                <wp:simplePos x="0" y="0"/>
                <wp:positionH relativeFrom="column">
                  <wp:posOffset>4405424</wp:posOffset>
                </wp:positionH>
                <wp:positionV relativeFrom="paragraph">
                  <wp:posOffset>1482725</wp:posOffset>
                </wp:positionV>
                <wp:extent cx="291465" cy="128905"/>
                <wp:effectExtent l="0" t="0" r="13335" b="4445"/>
                <wp:wrapNone/>
                <wp:docPr id="303" name="Text Box 303"/>
                <wp:cNvGraphicFramePr/>
                <a:graphic xmlns:a="http://schemas.openxmlformats.org/drawingml/2006/main">
                  <a:graphicData uri="http://schemas.microsoft.com/office/word/2010/wordprocessingShape">
                    <wps:wsp>
                      <wps:cNvSpPr txBox="1"/>
                      <wps:spPr>
                        <a:xfrm>
                          <a:off x="0" y="0"/>
                          <a:ext cx="291465" cy="12890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D1375AF" w14:textId="77777777" w:rsidR="00541AC0" w:rsidRDefault="00CC777A">
                            <w:pPr>
                              <w:pStyle w:val="Para"/>
                              <w:spacing w:after="0" w:line="240" w:lineRule="auto"/>
                              <w:jc w:val="center"/>
                              <w:rPr>
                                <w:rFonts w:ascii="Helvetica" w:hAnsi="Helvetica"/>
                                <w:sz w:val="13"/>
                                <w:szCs w:val="15"/>
                              </w:rPr>
                            </w:pPr>
                            <w:r>
                              <w:rPr>
                                <w:rFonts w:ascii="Helvetica" w:hAnsi="Helvetica"/>
                                <w:sz w:val="13"/>
                              </w:rPr>
                              <w:t>Aðrar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C6F0C0" id="Text Box 303" o:spid="_x0000_s1286" type="#_x0000_t202" style="position:absolute;margin-left:346.9pt;margin-top:116.75pt;width:22.95pt;height:10.15pt;z-index:25519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" filled="f" stroked="f" strokeweight=".5pt">
                <v:textbox inset="0,0,0,0">
                  <w:txbxContent>
                    <w:p w14:paraId="1D1375AF" w14:textId="77777777" w:rsidR="00541AC0" w:rsidRDefault="00CC777A">
                      <w:pPr>
                        <w:pStyle w:val="Para"/>
                        <w:spacing w:after="0" w:line="240" w:lineRule="auto"/>
                        <w:jc w:val="center"/>
                        <w:rPr>
                          <w:sz w:val="13"/>
                          <w:szCs w:val="15"/>
                          <w:rFonts w:ascii="Helvetica" w:hAnsi="Helvetica"/>
                        </w:rPr>
                      </w:pPr>
                      <w:r>
                        <w:rPr>
                          <w:sz w:val="13"/>
                          <w:rFonts w:ascii="Helvetica" w:hAnsi="Helvetica"/>
                        </w:rPr>
                        <w:t xml:space="preserve">Aðrar</w:t>
                      </w:r>
                    </w:p>
                  </w:txbxContent>
                </v:textbox>
              </v:shape>
            </w:pict>
          </mc:Fallback>
        </mc:AlternateContent>
      </w:r>
      <w:r>
        <w:rPr>
          <w:noProof/>
        </w:rPr>
        <mc:AlternateContent>
          <mc:Choice Requires="wps">
            <w:drawing>
              <wp:anchor distT="0" distB="0" distL="114300" distR="114300" simplePos="0" relativeHeight="254957056" behindDoc="0" locked="0" layoutInCell="1" allowOverlap="1" wp14:anchorId="4B86D950" wp14:editId="0F4BBC2A">
                <wp:simplePos x="0" y="0"/>
                <wp:positionH relativeFrom="column">
                  <wp:posOffset>4272915</wp:posOffset>
                </wp:positionH>
                <wp:positionV relativeFrom="paragraph">
                  <wp:posOffset>1210945</wp:posOffset>
                </wp:positionV>
                <wp:extent cx="610870" cy="123190"/>
                <wp:effectExtent l="0" t="0" r="0" b="10160"/>
                <wp:wrapNone/>
                <wp:docPr id="302" name="Text Box 302"/>
                <wp:cNvGraphicFramePr/>
                <a:graphic xmlns:a="http://schemas.openxmlformats.org/drawingml/2006/main">
                  <a:graphicData uri="http://schemas.microsoft.com/office/word/2010/wordprocessingShape">
                    <wps:wsp>
                      <wps:cNvSpPr txBox="1"/>
                      <wps:spPr>
                        <a:xfrm>
                          <a:off x="0" y="0"/>
                          <a:ext cx="610870" cy="1231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DCEE4B" w14:textId="77777777" w:rsidR="00541AC0" w:rsidRDefault="00CC777A">
                            <w:pPr>
                              <w:pStyle w:val="Para"/>
                              <w:spacing w:after="0" w:line="240" w:lineRule="auto"/>
                              <w:rPr>
                                <w:rFonts w:ascii="Helvetica" w:hAnsi="Helvetica"/>
                                <w:color w:val="FFFFFF" w:themeColor="background1"/>
                                <w:sz w:val="11"/>
                                <w:szCs w:val="11"/>
                              </w:rPr>
                            </w:pPr>
                            <w:r>
                              <w:rPr>
                                <w:rFonts w:ascii="Helvetica" w:hAnsi="Helvetica"/>
                                <w:color w:val="FFFFFF" w:themeColor="background1"/>
                                <w:sz w:val="11"/>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86D950" id="Text Box 302" o:spid="_x0000_s1287" type="#_x0000_t202" style="position:absolute;margin-left:336.45pt;margin-top:95.35pt;width:48.1pt;height:9.7pt;z-index:254957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" filled="f" stroked="f" strokeweight=".5pt">
                <v:textbox inset="0,0,0,0">
                  <w:txbxContent>
                    <w:p w14:paraId="3FDCEE4B" w14:textId="77777777" w:rsidR="00541AC0" w:rsidRDefault="00CC777A">
                      <w:pPr>
                        <w:pStyle w:val="Para"/>
                        <w:spacing w:after="0" w:line="240" w:lineRule="auto"/>
                        <w:rPr>
                          <w:color w:val="FFFFFF" w:themeColor="background1"/>
                          <w:sz w:val="11"/>
                          <w:szCs w:val="11"/>
                          <w:rFonts w:ascii="Helvetica" w:hAnsi="Helvetica"/>
                        </w:rPr>
                      </w:pPr>
                      <w:r>
                        <w:rPr>
                          <w:color w:val="FFFFFF" w:themeColor="background1"/>
                          <w:sz w:val="11"/>
                          <w:rFonts w:ascii="Helvetica" w:hAnsi="Helvetica"/>
                        </w:rPr>
                        <w:t xml:space="preserve">Falla að flokkunarkerfinu</w:t>
                      </w:r>
                    </w:p>
                  </w:txbxContent>
                </v:textbox>
              </v:shape>
            </w:pict>
          </mc:Fallback>
        </mc:AlternateContent>
      </w:r>
      <w:r>
        <w:rPr>
          <w:noProof/>
        </w:rPr>
        <mc:AlternateContent>
          <mc:Choice Requires="wps">
            <w:drawing>
              <wp:anchor distT="0" distB="0" distL="114300" distR="114300" simplePos="0" relativeHeight="255378944" behindDoc="0" locked="0" layoutInCell="1" allowOverlap="1" wp14:anchorId="677E5286" wp14:editId="7430D284">
                <wp:simplePos x="0" y="0"/>
                <wp:positionH relativeFrom="column">
                  <wp:posOffset>5015219</wp:posOffset>
                </wp:positionH>
                <wp:positionV relativeFrom="paragraph">
                  <wp:posOffset>868258</wp:posOffset>
                </wp:positionV>
                <wp:extent cx="774065" cy="1162821"/>
                <wp:effectExtent l="0" t="0" r="6985" b="0"/>
                <wp:wrapNone/>
                <wp:docPr id="304" name="Text Box 304"/>
                <wp:cNvGraphicFramePr/>
                <a:graphic xmlns:a="http://schemas.openxmlformats.org/drawingml/2006/main">
                  <a:graphicData uri="http://schemas.microsoft.com/office/word/2010/wordprocessingShape">
                    <wps:wsp>
                      <wps:cNvSpPr txBox="1"/>
                      <wps:spPr>
                        <a:xfrm>
                          <a:off x="0" y="0"/>
                          <a:ext cx="774065" cy="116282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755EFF" w14:textId="77777777" w:rsidR="00541AC0" w:rsidRDefault="00CC777A">
                            <w:pPr>
                              <w:pStyle w:val="Para"/>
                              <w:spacing w:after="120" w:line="160" w:lineRule="exact"/>
                              <w:jc w:val="left"/>
                              <w:rPr>
                                <w:rFonts w:ascii="Helvetica" w:hAnsi="Helvetica"/>
                                <w:sz w:val="13"/>
                                <w:szCs w:val="15"/>
                              </w:rPr>
                            </w:pPr>
                            <w:r>
                              <w:rPr>
                                <w:rFonts w:ascii="Helvetica" w:hAnsi="Helvetica"/>
                                <w:b/>
                                <w:bCs/>
                                <w:sz w:val="13"/>
                              </w:rPr>
                              <w:t>#1 Sjálfbærar</w:t>
                            </w:r>
                            <w:r>
                              <w:rPr>
                                <w:rFonts w:ascii="Helvetica" w:hAnsi="Helvetica"/>
                                <w:sz w:val="13"/>
                              </w:rPr>
                              <w:t xml:space="preserve"> nær yfir sjálfbærar fjárfestingar með umhverfisleg eða félagsleg markmið.</w:t>
                            </w:r>
                          </w:p>
                          <w:p w14:paraId="63CA4323" w14:textId="77777777" w:rsidR="00541AC0" w:rsidRDefault="00CC777A">
                            <w:pPr>
                              <w:pStyle w:val="Para"/>
                              <w:spacing w:after="0" w:line="160" w:lineRule="exact"/>
                              <w:jc w:val="left"/>
                              <w:rPr>
                                <w:rFonts w:ascii="Helvetica" w:hAnsi="Helvetica"/>
                                <w:sz w:val="13"/>
                                <w:szCs w:val="15"/>
                              </w:rPr>
                            </w:pPr>
                            <w:r>
                              <w:rPr>
                                <w:rFonts w:ascii="Helvetica" w:hAnsi="Helvetica"/>
                                <w:b/>
                                <w:bCs/>
                                <w:sz w:val="13"/>
                              </w:rPr>
                              <w:t># 2 Ekki sjálfbærar</w:t>
                            </w:r>
                            <w:r>
                              <w:rPr>
                                <w:rFonts w:ascii="Helvetica" w:hAnsi="Helvetica"/>
                                <w:sz w:val="13"/>
                              </w:rPr>
                              <w:t xml:space="preserve"> felur í sér fjárfestingar sem eru ekki sjálfbærar og teljast ekki sjálfbærar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7E5286" id="Text Box 304" o:spid="_x0000_s1288" type="#_x0000_t202" style="position:absolute;margin-left:394.9pt;margin-top:68.35pt;width:60.95pt;height:91.55pt;z-index:25537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" filled="f" stroked="f" strokeweight=".5pt">
                <v:textbox inset="0,0,0,0">
                  <w:txbxContent>
                    <w:p w14:paraId="5A755EFF" w14:textId="77777777" w:rsidR="00541AC0" w:rsidRDefault="00CC777A">
                      <w:pPr>
                        <w:pStyle w:val="Para"/>
                        <w:spacing w:after="120" w:line="160" w:lineRule="exact"/>
                        <w:jc w:val="left"/>
                        <w:rPr>
                          <w:sz w:val="13"/>
                          <w:szCs w:val="15"/>
                          <w:rFonts w:ascii="Helvetica" w:hAnsi="Helvetica"/>
                        </w:rPr>
                      </w:pPr>
                      <w:r>
                        <w:rPr>
                          <w:sz w:val="13"/>
                          <w:b/>
                          <w:bCs/>
                          <w:rFonts w:ascii="Helvetica" w:hAnsi="Helvetica"/>
                        </w:rPr>
                        <w:t xml:space="preserve">#1 Sjálfbærar</w:t>
                      </w:r>
                      <w:r>
                        <w:rPr>
                          <w:sz w:val="13"/>
                          <w:rFonts w:ascii="Helvetica" w:hAnsi="Helvetica"/>
                        </w:rPr>
                        <w:t xml:space="preserve"> nær yfir sjálfbærar fjárfestingar með umhverfisleg eða félagsleg markmið.</w:t>
                      </w:r>
                    </w:p>
                    <w:p w14:paraId="63CA4323" w14:textId="77777777" w:rsidR="00541AC0" w:rsidRDefault="00CC777A">
                      <w:pPr>
                        <w:pStyle w:val="Para"/>
                        <w:spacing w:after="0" w:line="160" w:lineRule="exact"/>
                        <w:jc w:val="left"/>
                        <w:rPr>
                          <w:sz w:val="13"/>
                          <w:szCs w:val="15"/>
                          <w:rFonts w:ascii="Helvetica" w:hAnsi="Helvetica"/>
                        </w:rPr>
                      </w:pPr>
                      <w:r>
                        <w:rPr>
                          <w:sz w:val="13"/>
                          <w:b/>
                          <w:bCs/>
                          <w:rFonts w:ascii="Helvetica" w:hAnsi="Helvetica"/>
                        </w:rPr>
                        <w:t xml:space="preserve"># 2 Ekki sjálfbærar</w:t>
                      </w:r>
                      <w:r>
                        <w:rPr>
                          <w:sz w:val="13"/>
                          <w:rFonts w:ascii="Helvetica" w:hAnsi="Helvetica"/>
                        </w:rPr>
                        <w:t xml:space="preserve"> felur í sér fjárfestingar sem eru ekki sjálfbærar og teljast ekki sjálfbærar fjárfestingar.</w:t>
                      </w:r>
                    </w:p>
                  </w:txbxContent>
                </v:textbox>
              </v:shape>
            </w:pict>
          </mc:Fallback>
        </mc:AlternateContent>
      </w:r>
      <w:r>
        <w:rPr>
          <w:noProof/>
        </w:rPr>
        <mc:AlternateContent>
          <mc:Choice Requires="wps">
            <w:drawing>
              <wp:anchor distT="0" distB="0" distL="114300" distR="114300" simplePos="0" relativeHeight="253580800" behindDoc="0" locked="0" layoutInCell="1" allowOverlap="1" wp14:anchorId="10090B1E" wp14:editId="45FC266F">
                <wp:simplePos x="0" y="0"/>
                <wp:positionH relativeFrom="column">
                  <wp:posOffset>1813766</wp:posOffset>
                </wp:positionH>
                <wp:positionV relativeFrom="paragraph">
                  <wp:posOffset>847725</wp:posOffset>
                </wp:positionV>
                <wp:extent cx="3141345" cy="151130"/>
                <wp:effectExtent l="0" t="0" r="1905" b="1270"/>
                <wp:wrapNone/>
                <wp:docPr id="296" name="Text Box 296"/>
                <wp:cNvGraphicFramePr/>
                <a:graphic xmlns:a="http://schemas.openxmlformats.org/drawingml/2006/main">
                  <a:graphicData uri="http://schemas.microsoft.com/office/word/2010/wordprocessingShape">
                    <wps:wsp>
                      <wps:cNvSpPr txBox="1"/>
                      <wps:spPr>
                        <a:xfrm>
                          <a:off x="0" y="0"/>
                          <a:ext cx="3141345" cy="1511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534C2F" w14:textId="77777777" w:rsidR="00541AC0" w:rsidRDefault="00CC777A">
                            <w:pPr>
                              <w:pStyle w:val="Para"/>
                              <w:spacing w:after="0" w:line="240" w:lineRule="auto"/>
                              <w:rPr>
                                <w:rFonts w:ascii="Helvetica" w:hAnsi="Helvetica"/>
                                <w:i/>
                                <w:color w:val="C30000"/>
                                <w:sz w:val="14"/>
                                <w:szCs w:val="14"/>
                              </w:rPr>
                            </w:pPr>
                            <w:r>
                              <w:rPr>
                                <w:rFonts w:ascii="Helvetica" w:hAnsi="Helvetica"/>
                                <w:i/>
                                <w:color w:val="C30000"/>
                                <w:sz w:val="14"/>
                              </w:rPr>
                              <w:t>[tilgreina skal aðeins viðeigandi reiti, fjarlægja þá sem ekki skipta máli fyrir fjármálaafurð]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090B1E" id="Text Box 296" o:spid="_x0000_s1289" type="#_x0000_t202" style="position:absolute;margin-left:142.8pt;margin-top:66.75pt;width:247.35pt;height:11.9pt;z-index:25358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" filled="f" stroked="f" strokeweight=".5pt">
                <v:textbox inset="0,0,0,0">
                  <w:txbxContent>
                    <w:p w14:paraId="4D534C2F" w14:textId="77777777" w:rsidR="00541AC0" w:rsidRDefault="00CC777A">
                      <w:pPr>
                        <w:pStyle w:val="Para"/>
                        <w:spacing w:after="0" w:line="240" w:lineRule="auto"/>
                        <w:rPr>
                          <w:i/>
                          <w:color w:val="C30000"/>
                          <w:sz w:val="14"/>
                          <w:szCs w:val="14"/>
                          <w:rFonts w:ascii="Helvetica" w:hAnsi="Helvetica"/>
                        </w:rPr>
                      </w:pPr>
                      <w:r>
                        <w:rPr>
                          <w:i/>
                          <w:color w:val="C30000"/>
                          <w:sz w:val="14"/>
                          <w:rFonts w:ascii="Helvetica" w:hAnsi="Helvetica"/>
                        </w:rPr>
                        <w:t xml:space="preserve">[tilgreina skal aðeins viðeigandi reiti, fjarlægja þá sem ekki skipta máli fyrir fjármálaafurð]</w:t>
                      </w:r>
                    </w:p>
                  </w:txbxContent>
                </v:textbox>
              </v:shape>
            </w:pict>
          </mc:Fallback>
        </mc:AlternateContent>
      </w:r>
      <w:r>
        <w:rPr>
          <w:noProof/>
        </w:rPr>
        <mc:AlternateContent>
          <mc:Choice Requires="wps">
            <w:drawing>
              <wp:anchor distT="0" distB="0" distL="114300" distR="114300" simplePos="0" relativeHeight="255528448" behindDoc="0" locked="0" layoutInCell="1" allowOverlap="1" wp14:anchorId="755B546D" wp14:editId="4BC2CD36">
                <wp:simplePos x="0" y="0"/>
                <wp:positionH relativeFrom="column">
                  <wp:posOffset>1851025</wp:posOffset>
                </wp:positionH>
                <wp:positionV relativeFrom="paragraph">
                  <wp:posOffset>528526</wp:posOffset>
                </wp:positionV>
                <wp:extent cx="1596236" cy="179709"/>
                <wp:effectExtent l="0" t="0" r="4445" b="10795"/>
                <wp:wrapNone/>
                <wp:docPr id="307" name="Text Box 307"/>
                <wp:cNvGraphicFramePr/>
                <a:graphic xmlns:a="http://schemas.openxmlformats.org/drawingml/2006/main">
                  <a:graphicData uri="http://schemas.microsoft.com/office/word/2010/wordprocessingShape">
                    <wps:wsp>
                      <wps:cNvSpPr txBox="1"/>
                      <wps:spPr>
                        <a:xfrm>
                          <a:off x="0" y="0"/>
                          <a:ext cx="1596236" cy="17970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C40BA9" w14:textId="77777777" w:rsidR="00541AC0" w:rsidRDefault="00CC777A">
                            <w:pPr>
                              <w:pStyle w:val="Para"/>
                              <w:spacing w:after="0" w:line="200" w:lineRule="exact"/>
                              <w:rPr>
                                <w:rFonts w:ascii="Helvetica" w:hAnsi="Helvetica"/>
                                <w:i/>
                                <w:color w:val="C00000"/>
                                <w:sz w:val="15"/>
                                <w:szCs w:val="15"/>
                              </w:rPr>
                            </w:pPr>
                            <w:r>
                              <w:rPr>
                                <w:rFonts w:ascii="Helvetica" w:hAnsi="Helvetica"/>
                                <w:b/>
                                <w:i/>
                                <w:sz w:val="15"/>
                              </w:rPr>
                              <w:t>Hver var eignaskiptingin?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5B546D" id="Text Box 307" o:spid="_x0000_s1290" type="#_x0000_t202" style="position:absolute;margin-left:145.75pt;margin-top:41.6pt;width:125.7pt;height:14.15pt;z-index:25552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" filled="f" stroked="f" strokeweight=".5pt">
                <v:textbox inset="0,0,0,0">
                  <w:txbxContent>
                    <w:p w14:paraId="50C40BA9" w14:textId="77777777" w:rsidR="00541AC0" w:rsidRDefault="00CC777A">
                      <w:pPr>
                        <w:pStyle w:val="Para"/>
                        <w:spacing w:after="0" w:line="200" w:lineRule="exact"/>
                        <w:rPr>
                          <w:i/>
                          <w:color w:val="C00000"/>
                          <w:sz w:val="15"/>
                          <w:szCs w:val="15"/>
                          <w:rFonts w:ascii="Helvetica" w:hAnsi="Helvetica"/>
                        </w:rPr>
                      </w:pPr>
                      <w:r>
                        <w:rPr>
                          <w:b/>
                          <w:i/>
                          <w:sz w:val="15"/>
                          <w:rFonts w:ascii="Helvetica" w:hAnsi="Helvetica"/>
                        </w:rPr>
                        <w:t xml:space="preserve">Hver var eignaskiptingin?</w:t>
                      </w:r>
                    </w:p>
                  </w:txbxContent>
                </v:textbox>
              </v:shape>
            </w:pict>
          </mc:Fallback>
        </mc:AlternateContent>
      </w:r>
      <w:r>
        <w:rPr>
          <w:noProof/>
        </w:rPr>
        <mc:AlternateContent>
          <mc:Choice Requires="wps">
            <w:drawing>
              <wp:anchor distT="0" distB="0" distL="114300" distR="114300" simplePos="0" relativeHeight="253260288" behindDoc="0" locked="0" layoutInCell="1" allowOverlap="1" wp14:anchorId="0B4774F3" wp14:editId="4F5E4A12">
                <wp:simplePos x="0" y="0"/>
                <wp:positionH relativeFrom="column">
                  <wp:posOffset>1464310</wp:posOffset>
                </wp:positionH>
                <wp:positionV relativeFrom="paragraph">
                  <wp:posOffset>116411</wp:posOffset>
                </wp:positionV>
                <wp:extent cx="2943860" cy="190500"/>
                <wp:effectExtent l="0" t="0" r="8890" b="0"/>
                <wp:wrapNone/>
                <wp:docPr id="293" name="Text Box 293"/>
                <wp:cNvGraphicFramePr/>
                <a:graphic xmlns:a="http://schemas.openxmlformats.org/drawingml/2006/main">
                  <a:graphicData uri="http://schemas.microsoft.com/office/word/2010/wordprocessingShape">
                    <wps:wsp>
                      <wps:cNvSpPr txBox="1"/>
                      <wps:spPr>
                        <a:xfrm>
                          <a:off x="0" y="0"/>
                          <a:ext cx="2943860" cy="1905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EA5442" w14:textId="77777777" w:rsidR="00541AC0" w:rsidRDefault="00CC777A">
                            <w:pPr>
                              <w:pStyle w:val="Para"/>
                              <w:spacing w:after="0" w:line="200" w:lineRule="exact"/>
                              <w:rPr>
                                <w:rFonts w:ascii="Helvetica" w:hAnsi="Helvetica"/>
                                <w:color w:val="C00000"/>
                                <w:sz w:val="15"/>
                                <w:szCs w:val="15"/>
                              </w:rPr>
                            </w:pPr>
                            <w:r>
                              <w:rPr>
                                <w:rFonts w:ascii="Helvetica" w:hAnsi="Helvetica"/>
                                <w:b/>
                                <w:sz w:val="15"/>
                              </w:rPr>
                              <w:t>Hvert var hlutfall sjálfbærnitengdra fjárfestinga?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4774F3" id="Text Box 293" o:spid="_x0000_s1291" type="#_x0000_t202" style="position:absolute;margin-left:115.3pt;margin-top:9.15pt;width:231.8pt;height:15pt;z-index:2532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" filled="f" stroked="f" strokeweight=".5pt">
                <v:textbox inset="0,0,0,0">
                  <w:txbxContent>
                    <w:p w14:paraId="7CEA5442" w14:textId="77777777" w:rsidR="00541AC0" w:rsidRDefault="00CC777A">
                      <w:pPr>
                        <w:pStyle w:val="Para"/>
                        <w:spacing w:after="0" w:line="200" w:lineRule="exact"/>
                        <w:rPr>
                          <w:color w:val="C00000"/>
                          <w:sz w:val="15"/>
                          <w:szCs w:val="15"/>
                          <w:rFonts w:ascii="Helvetica" w:hAnsi="Helvetica"/>
                        </w:rPr>
                      </w:pPr>
                      <w:r>
                        <w:rPr>
                          <w:b/>
                          <w:sz w:val="15"/>
                          <w:rFonts w:ascii="Helvetica" w:hAnsi="Helvetica"/>
                        </w:rPr>
                        <w:t xml:space="preserve">Hvert var hlutfall sjálfbærnitengdra fjárfestinga?</w:t>
                      </w:r>
                    </w:p>
                  </w:txbxContent>
                </v:textbox>
              </v:shape>
            </w:pict>
          </mc:Fallback>
        </mc:AlternateContent>
      </w:r>
      <w:r>
        <w:rPr>
          <w:noProof/>
        </w:rPr>
        <mc:AlternateContent>
          <mc:Choice Requires="wps">
            <w:drawing>
              <wp:anchor distT="0" distB="0" distL="114300" distR="114300" simplePos="0" relativeHeight="253400576" behindDoc="0" locked="0" layoutInCell="1" allowOverlap="1" wp14:anchorId="6F4C6C6D" wp14:editId="61E89445">
                <wp:simplePos x="0" y="0"/>
                <wp:positionH relativeFrom="column">
                  <wp:posOffset>93980</wp:posOffset>
                </wp:positionH>
                <wp:positionV relativeFrom="paragraph">
                  <wp:posOffset>861266</wp:posOffset>
                </wp:positionV>
                <wp:extent cx="877401" cy="544412"/>
                <wp:effectExtent l="0" t="0" r="0" b="8255"/>
                <wp:wrapNone/>
                <wp:docPr id="295" name="Text Box 295"/>
                <wp:cNvGraphicFramePr/>
                <a:graphic xmlns:a="http://schemas.openxmlformats.org/drawingml/2006/main">
                  <a:graphicData uri="http://schemas.microsoft.com/office/word/2010/wordprocessingShape">
                    <wps:wsp>
                      <wps:cNvSpPr txBox="1"/>
                      <wps:spPr>
                        <a:xfrm>
                          <a:off x="0" y="0"/>
                          <a:ext cx="877401" cy="5444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EBAB10"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Eignaskipting</w:t>
                            </w:r>
                            <w:r>
                              <w:rPr>
                                <w:rFonts w:ascii="Helvetica" w:hAnsi="Helvetica"/>
                                <w:sz w:val="15"/>
                              </w:rPr>
                              <w:t xml:space="preserve"> lýsir hlutdeild fjárfestinga í tilteknum eignum.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4C6C6D" id="Text Box 295" o:spid="_x0000_s1292" type="#_x0000_t202" style="position:absolute;margin-left:7.4pt;margin-top:67.8pt;width:69.1pt;height:42.85pt;z-index:2534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" filled="f" stroked="f" strokeweight=".5pt">
                <v:textbox inset="0,0,0,0">
                  <w:txbxContent>
                    <w:p w14:paraId="19EBAB10"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Eignaskipting</w:t>
                      </w:r>
                      <w:r>
                        <w:rPr>
                          <w:sz w:val="15"/>
                          <w:rFonts w:ascii="Helvetica" w:hAnsi="Helvetica"/>
                        </w:rPr>
                        <w:t xml:space="preserve"> lýsir hlutdeild fjárfestinga í tilteknum eignum.</w:t>
                      </w:r>
                    </w:p>
                  </w:txbxContent>
                </v:textbox>
              </v:shape>
            </w:pict>
          </mc:Fallback>
        </mc:AlternateContent>
      </w:r>
      <w:r>
        <w:rPr>
          <w:noProof/>
        </w:rPr>
        <w:drawing>
          <wp:inline distT="0" distB="0" distL="0" distR="0" wp14:anchorId="328D12E1" wp14:editId="691A0638">
            <wp:extent cx="5867400" cy="6786245"/>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867400" cy="6786245"/>
                    </a:xfrm>
                    <a:prstGeom prst="rect">
                      <a:avLst/>
                    </a:prstGeom>
                  </pic:spPr>
                </pic:pic>
              </a:graphicData>
            </a:graphic>
          </wp:inline>
        </w:drawing>
      </w:r>
    </w:p>
    <w:p w14:paraId="7BEAE43C" w14:textId="77777777" w:rsidR="00541AC0" w:rsidRDefault="00CC777A">
      <w:pPr>
        <w:pStyle w:val="Para"/>
        <w:spacing w:line="240" w:lineRule="auto"/>
        <w:jc w:val="left"/>
      </w:pPr>
      <w:r>
        <w:br w:type="page"/>
      </w:r>
    </w:p>
    <w:p w14:paraId="7D42C0B0" w14:textId="77777777" w:rsidR="00541AC0" w:rsidRDefault="00541AC0">
      <w:pPr>
        <w:pStyle w:val="Para"/>
        <w:spacing w:line="240" w:lineRule="auto"/>
        <w:jc w:val="left"/>
        <w:rPr>
          <w:noProof/>
          <w:lang w:val="en-US"/>
        </w:rPr>
      </w:pPr>
    </w:p>
    <w:p w14:paraId="04E7198D" w14:textId="77777777" w:rsidR="00541AC0" w:rsidRDefault="00CC777A">
      <w:pPr>
        <w:pStyle w:val="Para"/>
        <w:spacing w:line="240" w:lineRule="auto"/>
        <w:jc w:val="left"/>
      </w:pPr>
      <w:r>
        <w:rPr>
          <w:noProof/>
        </w:rPr>
        <mc:AlternateContent>
          <mc:Choice Requires="wps">
            <w:drawing>
              <wp:anchor distT="0" distB="0" distL="114300" distR="114300" simplePos="0" relativeHeight="256360960" behindDoc="0" locked="0" layoutInCell="1" allowOverlap="1" wp14:anchorId="266D934C" wp14:editId="54B8953D">
                <wp:simplePos x="0" y="0"/>
                <wp:positionH relativeFrom="column">
                  <wp:posOffset>1616611</wp:posOffset>
                </wp:positionH>
                <wp:positionV relativeFrom="paragraph">
                  <wp:posOffset>6259518</wp:posOffset>
                </wp:positionV>
                <wp:extent cx="4011732" cy="311785"/>
                <wp:effectExtent l="0" t="0" r="8255" b="12065"/>
                <wp:wrapNone/>
                <wp:docPr id="349" name="Text Box 349"/>
                <wp:cNvGraphicFramePr/>
                <a:graphic xmlns:a="http://schemas.openxmlformats.org/drawingml/2006/main">
                  <a:graphicData uri="http://schemas.microsoft.com/office/word/2010/wordprocessingShape">
                    <wps:wsp>
                      <wps:cNvSpPr txBox="1"/>
                      <wps:spPr>
                        <a:xfrm>
                          <a:off x="0" y="0"/>
                          <a:ext cx="4011732" cy="3117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E59CCF" w14:textId="77777777" w:rsidR="00541AC0" w:rsidRDefault="00CC777A">
                            <w:pPr>
                              <w:pStyle w:val="Para"/>
                              <w:spacing w:after="0" w:line="200" w:lineRule="exact"/>
                              <w:rPr>
                                <w:rFonts w:ascii="Helvetica" w:hAnsi="Helvetica"/>
                                <w:sz w:val="14"/>
                                <w:szCs w:val="14"/>
                              </w:rPr>
                            </w:pPr>
                            <w:r>
                              <w:rPr>
                                <w:rFonts w:ascii="Helvetica" w:hAnsi="Helvetica"/>
                                <w:b/>
                                <w:sz w:val="14"/>
                              </w:rPr>
                              <w:t>Hver var hlutdeild félagslega sjálfbærra fjárfestinga?</w:t>
                            </w:r>
                            <w:r>
                              <w:rPr>
                                <w:rFonts w:ascii="Helvetica" w:hAnsi="Helvetica"/>
                                <w:i/>
                                <w:sz w:val="14"/>
                              </w:rPr>
                              <w:t xml:space="preserve"> </w:t>
                            </w:r>
                            <w:r>
                              <w:rPr>
                                <w:rFonts w:ascii="Helvetica" w:hAnsi="Helvetica"/>
                                <w:i/>
                                <w:color w:val="C30000"/>
                                <w:sz w:val="14"/>
                              </w:rPr>
                              <w:t>[tilgreina skal aðeins ef fjármálaafurðin felur í sér sjálfbærar fjárfestingar með félagslegt markmið]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6D934C" id="Text Box 349" o:spid="_x0000_s1293" type="#_x0000_t202" style="position:absolute;margin-left:127.3pt;margin-top:492.9pt;width:315.9pt;height:24.55pt;z-index:25636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" filled="f" stroked="f" strokeweight=".5pt">
                <v:textbox inset="0,0,0,0">
                  <w:txbxContent>
                    <w:p w14:paraId="19E59CCF" w14:textId="77777777" w:rsidR="00541AC0" w:rsidRDefault="00CC777A">
                      <w:pPr>
                        <w:pStyle w:val="Para"/>
                        <w:spacing w:after="0" w:line="200" w:lineRule="exact"/>
                        <w:rPr>
                          <w:sz w:val="14"/>
                          <w:szCs w:val="14"/>
                          <w:rFonts w:ascii="Helvetica" w:hAnsi="Helvetica"/>
                        </w:rPr>
                      </w:pPr>
                      <w:r>
                        <w:rPr>
                          <w:sz w:val="14"/>
                          <w:b/>
                          <w:rFonts w:ascii="Helvetica" w:hAnsi="Helvetica"/>
                        </w:rPr>
                        <w:t xml:space="preserve">Hver var hlutdeild félagslega sjálfbærra fjárfestinga?</w:t>
                      </w:r>
                      <w:r>
                        <w:rPr>
                          <w:sz w:val="14"/>
                          <w:i/>
                          <w:rFonts w:ascii="Helvetica" w:hAnsi="Helvetica"/>
                        </w:rPr>
                        <w:t xml:space="preserve"> </w:t>
                      </w:r>
                      <w:r>
                        <w:rPr>
                          <w:sz w:val="14"/>
                          <w:i/>
                          <w:color w:val="C30000"/>
                          <w:rFonts w:ascii="Helvetica" w:hAnsi="Helvetica"/>
                        </w:rPr>
                        <w:t xml:space="preserve">[tilgreina skal aðeins ef fjármálaafurðin felur í sér sjálfbærar fjárfestingar með félagslegt markmið]</w:t>
                      </w:r>
                    </w:p>
                  </w:txbxContent>
                </v:textbox>
              </v:shape>
            </w:pict>
          </mc:Fallback>
        </mc:AlternateContent>
      </w:r>
      <w:r>
        <w:rPr>
          <w:noProof/>
        </w:rPr>
        <mc:AlternateContent>
          <mc:Choice Requires="wps">
            <w:drawing>
              <wp:anchor distT="0" distB="0" distL="114300" distR="114300" simplePos="0" relativeHeight="256356864" behindDoc="0" locked="0" layoutInCell="1" allowOverlap="1" wp14:anchorId="48421BB4" wp14:editId="2B2D9A5D">
                <wp:simplePos x="0" y="0"/>
                <wp:positionH relativeFrom="column">
                  <wp:posOffset>1630680</wp:posOffset>
                </wp:positionH>
                <wp:positionV relativeFrom="paragraph">
                  <wp:posOffset>4928029</wp:posOffset>
                </wp:positionV>
                <wp:extent cx="4027588" cy="787547"/>
                <wp:effectExtent l="0" t="0" r="11430" b="12700"/>
                <wp:wrapNone/>
                <wp:docPr id="348" name="Text Box 348"/>
                <wp:cNvGraphicFramePr/>
                <a:graphic xmlns:a="http://schemas.openxmlformats.org/drawingml/2006/main">
                  <a:graphicData uri="http://schemas.microsoft.com/office/word/2010/wordprocessingShape">
                    <wps:wsp>
                      <wps:cNvSpPr txBox="1"/>
                      <wps:spPr>
                        <a:xfrm>
                          <a:off x="0" y="0"/>
                          <a:ext cx="4027588" cy="78754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11466E" w14:textId="77777777" w:rsidR="00541AC0" w:rsidRDefault="00CC777A">
                            <w:pPr>
                              <w:pStyle w:val="Para"/>
                              <w:spacing w:after="0" w:line="200" w:lineRule="exact"/>
                              <w:rPr>
                                <w:rFonts w:ascii="Helvetica" w:hAnsi="Helvetica"/>
                                <w:sz w:val="14"/>
                                <w:szCs w:val="14"/>
                              </w:rPr>
                            </w:pPr>
                            <w:r>
                              <w:rPr>
                                <w:rFonts w:ascii="Helvetica" w:hAnsi="Helvetica"/>
                                <w:b/>
                                <w:sz w:val="14"/>
                              </w:rPr>
                              <w:t>Hver var hlutdeild sjálfbærra fjárfestinga með umhverfismarkmið sem féllu ekki að flokkunarkerfi ESB?</w:t>
                            </w:r>
                            <w:r>
                              <w:rPr>
                                <w:rFonts w:ascii="Helvetica" w:hAnsi="Helvetica"/>
                                <w:sz w:val="14"/>
                              </w:rPr>
                              <w:t xml:space="preserve"> </w:t>
                            </w:r>
                            <w:r>
                              <w:rPr>
                                <w:rFonts w:ascii="Helvetica" w:hAnsi="Helvetica"/>
                                <w:i/>
                                <w:color w:val="C30000"/>
                                <w:sz w:val="14"/>
                              </w:rPr>
                              <w:t>[tilgreina skal aðeins fyrir fjármálaafurðir sem um getur í fyrstu málsgrein 5. gr. reglugerðar (ESB) 2020/852 ef fjármálaafurð fól í sér fjárfestingar með umhverfislegt markmið sem fjárfestu í atvinnustarfsemi sem er ekki umhverfissjálfbær atvinnustarfsemi og útskýra hvers vegna fjármálaafurðin fjárfesti í atvinnustarfsemi sem féll ekki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21BB4" id="Text Box 348" o:spid="_x0000_s1294" type="#_x0000_t202" style="position:absolute;margin-left:128.4pt;margin-top:388.05pt;width:317.15pt;height:62pt;z-index:25635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" filled="f" stroked="f" strokeweight=".5pt">
                <v:textbox inset="0,0,0,0">
                  <w:txbxContent>
                    <w:p w14:paraId="3411466E" w14:textId="77777777" w:rsidR="00541AC0" w:rsidRDefault="00CC777A">
                      <w:pPr>
                        <w:pStyle w:val="Para"/>
                        <w:spacing w:after="0" w:line="200" w:lineRule="exact"/>
                        <w:rPr>
                          <w:sz w:val="14"/>
                          <w:szCs w:val="14"/>
                          <w:rFonts w:ascii="Helvetica" w:hAnsi="Helvetica"/>
                        </w:rPr>
                      </w:pPr>
                      <w:r>
                        <w:rPr>
                          <w:sz w:val="14"/>
                          <w:b/>
                          <w:rFonts w:ascii="Helvetica" w:hAnsi="Helvetica"/>
                        </w:rPr>
                        <w:t xml:space="preserve">Hver var hlutdeild sjálfbærra fjárfestinga með umhverfismarkmið sem féllu ekki að flokkunarkerfi ESB?</w:t>
                      </w:r>
                      <w:r>
                        <w:rPr>
                          <w:sz w:val="14"/>
                          <w:rFonts w:ascii="Helvetica" w:hAnsi="Helvetica"/>
                        </w:rPr>
                        <w:t xml:space="preserve"> </w:t>
                      </w:r>
                      <w:r>
                        <w:rPr>
                          <w:sz w:val="14"/>
                          <w:i/>
                          <w:color w:val="C30000"/>
                          <w:rFonts w:ascii="Helvetica" w:hAnsi="Helvetica"/>
                        </w:rPr>
                        <w:t xml:space="preserve">[tilgreina skal aðeins fyrir fjármálaafurðir sem um getur í fyrstu málsgrein 5. gr. reglugerðar (ESB) 2020/852 ef fjármálaafurð fól í sér fjárfestingar með umhverfislegt markmið sem fjárfestu í atvinnustarfsemi sem er ekki umhverfissjálfbær atvinnustarfsemi og útskýra hvers vegna fjármálaafurðin fjárfesti í atvinnustarfsemi sem féll ekki að flokkunarkerfinu]</w:t>
                      </w:r>
                    </w:p>
                  </w:txbxContent>
                </v:textbox>
              </v:shape>
            </w:pict>
          </mc:Fallback>
        </mc:AlternateContent>
      </w:r>
      <w:r>
        <w:rPr>
          <w:noProof/>
        </w:rPr>
        <mc:AlternateContent>
          <mc:Choice Requires="wps">
            <w:drawing>
              <wp:anchor distT="0" distB="0" distL="114300" distR="114300" simplePos="0" relativeHeight="256349696" behindDoc="0" locked="0" layoutInCell="1" allowOverlap="1" wp14:anchorId="0F87B0B0" wp14:editId="63920DAD">
                <wp:simplePos x="0" y="0"/>
                <wp:positionH relativeFrom="column">
                  <wp:posOffset>2018313</wp:posOffset>
                </wp:positionH>
                <wp:positionV relativeFrom="paragraph">
                  <wp:posOffset>3304896</wp:posOffset>
                </wp:positionV>
                <wp:extent cx="3631172" cy="454557"/>
                <wp:effectExtent l="0" t="0" r="7620" b="3175"/>
                <wp:wrapNone/>
                <wp:docPr id="347" name="Text Box 347"/>
                <wp:cNvGraphicFramePr/>
                <a:graphic xmlns:a="http://schemas.openxmlformats.org/drawingml/2006/main">
                  <a:graphicData uri="http://schemas.microsoft.com/office/word/2010/wordprocessingShape">
                    <wps:wsp>
                      <wps:cNvSpPr txBox="1"/>
                      <wps:spPr>
                        <a:xfrm>
                          <a:off x="0" y="0"/>
                          <a:ext cx="3631172" cy="45455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F67C05" w14:textId="77777777" w:rsidR="00541AC0" w:rsidRDefault="00CC777A">
                            <w:pPr>
                              <w:pStyle w:val="Para"/>
                              <w:spacing w:after="0" w:line="200" w:lineRule="exact"/>
                              <w:jc w:val="left"/>
                              <w:rPr>
                                <w:rFonts w:ascii="Helvetica" w:hAnsi="Helvetica"/>
                                <w:sz w:val="14"/>
                                <w:szCs w:val="14"/>
                              </w:rPr>
                            </w:pPr>
                            <w:r>
                              <w:rPr>
                                <w:rFonts w:ascii="Helvetica" w:hAnsi="Helvetica"/>
                                <w:b/>
                                <w:i/>
                                <w:sz w:val="14"/>
                              </w:rPr>
                              <w:t>Hvernig var hlutfall fjárfestinga sem falla að flokkunarkerfi ESB samanborið við fyrri viðmiðunartímabil?</w:t>
                            </w:r>
                            <w:r>
                              <w:rPr>
                                <w:rFonts w:ascii="Helvetica" w:hAnsi="Helvetica"/>
                                <w:sz w:val="14"/>
                              </w:rPr>
                              <w:t xml:space="preserve"> </w:t>
                            </w:r>
                            <w:r>
                              <w:rPr>
                                <w:rFonts w:ascii="Helvetica" w:hAnsi="Helvetica"/>
                                <w:i/>
                                <w:color w:val="C30000"/>
                                <w:sz w:val="14"/>
                              </w:rPr>
                              <w:t>[tilgreina skal ef a.m.k. ein fyrri reglubundin skýrsla hefur verið lögð fram]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87B0B0" id="Text Box 347" o:spid="_x0000_s1295" type="#_x0000_t202" style="position:absolute;margin-left:158.9pt;margin-top:260.25pt;width:285.9pt;height:35.8pt;z-index:256349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" filled="f" stroked="f" strokeweight=".5pt">
                <v:textbox inset="0,0,0,0">
                  <w:txbxContent>
                    <w:p w14:paraId="27F67C05" w14:textId="77777777" w:rsidR="00541AC0" w:rsidRDefault="00CC777A">
                      <w:pPr>
                        <w:pStyle w:val="Para"/>
                        <w:spacing w:after="0" w:line="200" w:lineRule="exact"/>
                        <w:jc w:val="left"/>
                        <w:rPr>
                          <w:sz w:val="14"/>
                          <w:szCs w:val="14"/>
                          <w:rFonts w:ascii="Helvetica" w:hAnsi="Helvetica"/>
                        </w:rPr>
                      </w:pPr>
                      <w:r>
                        <w:rPr>
                          <w:sz w:val="14"/>
                          <w:b/>
                          <w:i/>
                          <w:rFonts w:ascii="Helvetica" w:hAnsi="Helvetica"/>
                        </w:rPr>
                        <w:t xml:space="preserve">Hvernig var hlutfall fjárfestinga sem falla að flokkunarkerfi ESB samanborið við fyrri viðmiðunartímabil?</w:t>
                      </w:r>
                      <w:r>
                        <w:rPr>
                          <w:sz w:val="14"/>
                          <w:rFonts w:ascii="Helvetica" w:hAnsi="Helvetica"/>
                        </w:rPr>
                        <w:t xml:space="preserve"> </w:t>
                      </w:r>
                      <w:r>
                        <w:rPr>
                          <w:sz w:val="14"/>
                          <w:i/>
                          <w:color w:val="C30000"/>
                          <w:rFonts w:ascii="Helvetica" w:hAnsi="Helvetica"/>
                        </w:rPr>
                        <w:t xml:space="preserve">[tilgreina skal ef a.m.k. ein fyrri reglubundin skýrsla hefur verið lögð fram]</w:t>
                      </w:r>
                    </w:p>
                  </w:txbxContent>
                </v:textbox>
              </v:shape>
            </w:pict>
          </mc:Fallback>
        </mc:AlternateContent>
      </w:r>
      <w:r>
        <w:rPr>
          <w:noProof/>
        </w:rPr>
        <mc:AlternateContent>
          <mc:Choice Requires="wps">
            <w:drawing>
              <wp:anchor distT="0" distB="0" distL="114300" distR="114300" simplePos="0" relativeHeight="256342528" behindDoc="0" locked="0" layoutInCell="1" allowOverlap="1" wp14:anchorId="75239976" wp14:editId="71C3281E">
                <wp:simplePos x="0" y="0"/>
                <wp:positionH relativeFrom="column">
                  <wp:posOffset>2014220</wp:posOffset>
                </wp:positionH>
                <wp:positionV relativeFrom="paragraph">
                  <wp:posOffset>2377234</wp:posOffset>
                </wp:positionV>
                <wp:extent cx="3387725" cy="311785"/>
                <wp:effectExtent l="0" t="0" r="3175" b="12065"/>
                <wp:wrapNone/>
                <wp:docPr id="346" name="Text Box 346"/>
                <wp:cNvGraphicFramePr/>
                <a:graphic xmlns:a="http://schemas.openxmlformats.org/drawingml/2006/main">
                  <a:graphicData uri="http://schemas.microsoft.com/office/word/2010/wordprocessingShape">
                    <wps:wsp>
                      <wps:cNvSpPr txBox="1"/>
                      <wps:spPr>
                        <a:xfrm>
                          <a:off x="0" y="0"/>
                          <a:ext cx="3387725" cy="3117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B15B63" w14:textId="77777777" w:rsidR="00541AC0" w:rsidRDefault="00CC777A">
                            <w:pPr>
                              <w:pStyle w:val="Para"/>
                              <w:spacing w:after="0" w:line="200" w:lineRule="exact"/>
                              <w:jc w:val="left"/>
                              <w:rPr>
                                <w:rFonts w:ascii="Helvetica" w:hAnsi="Helvetica"/>
                                <w:b/>
                                <w:i/>
                                <w:sz w:val="14"/>
                                <w:szCs w:val="14"/>
                              </w:rPr>
                            </w:pPr>
                            <w:r>
                              <w:rPr>
                                <w:rFonts w:ascii="Helvetica" w:hAnsi="Helvetica"/>
                                <w:b/>
                                <w:i/>
                                <w:sz w:val="14"/>
                              </w:rPr>
                              <w:t>Hver var hlutdeild fjárfestinga í umbreytingarstarfsemi og starfsemi sem gerir annarri starfsemi kleift að stuðla að umhverfismarkmiðum?</w:t>
                            </w:r>
                          </w:p>
                          <w:p w14:paraId="4B0BC147" w14:textId="77777777" w:rsidR="00541AC0" w:rsidRDefault="00CC777A">
                            <w:pPr>
                              <w:pStyle w:val="Para"/>
                              <w:spacing w:after="0" w:line="200" w:lineRule="exact"/>
                              <w:jc w:val="left"/>
                              <w:rPr>
                                <w:rFonts w:ascii="Helvetica" w:hAnsi="Helvetica"/>
                                <w:i/>
                                <w:color w:val="C30000"/>
                                <w:sz w:val="14"/>
                                <w:szCs w:val="14"/>
                              </w:rPr>
                            </w:pPr>
                            <w:r>
                              <w:rPr>
                                <w:rFonts w:ascii="Helvetica" w:hAnsi="Helvetica"/>
                                <w:i/>
                                <w:color w:val="C30000"/>
                                <w:sz w:val="14"/>
                              </w:rPr>
                              <w:t>[tilgreina skal sundurliðun á hlutföllum fjárfestinga á viðmiðunartímabili]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239976" id="Text Box 346" o:spid="_x0000_s1296" type="#_x0000_t202" style="position:absolute;margin-left:158.6pt;margin-top:187.2pt;width:266.75pt;height:24.55pt;z-index:256342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" filled="f" stroked="f" strokeweight=".5pt">
                <v:textbox inset="0,0,0,0">
                  <w:txbxContent>
                    <w:p w14:paraId="4CB15B63" w14:textId="77777777" w:rsidR="00541AC0" w:rsidRDefault="00CC777A">
                      <w:pPr>
                        <w:pStyle w:val="Para"/>
                        <w:spacing w:after="0" w:line="200" w:lineRule="exact"/>
                        <w:jc w:val="left"/>
                        <w:rPr>
                          <w:b/>
                          <w:i/>
                          <w:sz w:val="14"/>
                          <w:szCs w:val="14"/>
                          <w:rFonts w:ascii="Helvetica" w:hAnsi="Helvetica"/>
                        </w:rPr>
                      </w:pPr>
                      <w:r>
                        <w:rPr>
                          <w:b/>
                          <w:i/>
                          <w:sz w:val="14"/>
                          <w:rFonts w:ascii="Helvetica" w:hAnsi="Helvetica"/>
                        </w:rPr>
                        <w:t xml:space="preserve">Hver var hlutdeild fjárfestinga í umbreytingarstarfsemi og starfsemi sem gerir annarri starfsemi kleift að stuðla að umhverfismarkmiðum?</w:t>
                      </w:r>
                    </w:p>
                    <w:p w14:paraId="4B0BC147" w14:textId="77777777" w:rsidR="00541AC0" w:rsidRDefault="00CC777A">
                      <w:pPr>
                        <w:pStyle w:val="Para"/>
                        <w:spacing w:after="0" w:line="200" w:lineRule="exact"/>
                        <w:jc w:val="left"/>
                        <w:rPr>
                          <w:i/>
                          <w:color w:val="C30000"/>
                          <w:sz w:val="14"/>
                          <w:szCs w:val="14"/>
                          <w:rFonts w:ascii="Helvetica" w:hAnsi="Helvetica"/>
                        </w:rPr>
                      </w:pPr>
                      <w:r>
                        <w:rPr>
                          <w:i/>
                          <w:color w:val="C30000"/>
                          <w:sz w:val="14"/>
                          <w:rFonts w:ascii="Helvetica" w:hAnsi="Helvetica"/>
                        </w:rPr>
                        <w:t xml:space="preserve">[tilgreina skal sundurliðun á hlutföllum fjárfestinga á viðmiðunartímabili]</w:t>
                      </w:r>
                    </w:p>
                  </w:txbxContent>
                </v:textbox>
              </v:shape>
            </w:pict>
          </mc:Fallback>
        </mc:AlternateContent>
      </w:r>
      <w:r>
        <w:rPr>
          <w:noProof/>
        </w:rPr>
        <mc:AlternateContent>
          <mc:Choice Requires="wps">
            <w:drawing>
              <wp:anchor distT="0" distB="0" distL="114300" distR="114300" simplePos="0" relativeHeight="256337408" behindDoc="0" locked="0" layoutInCell="1" allowOverlap="1" wp14:anchorId="66E70899" wp14:editId="4841BF9B">
                <wp:simplePos x="0" y="0"/>
                <wp:positionH relativeFrom="column">
                  <wp:posOffset>109855</wp:posOffset>
                </wp:positionH>
                <wp:positionV relativeFrom="paragraph">
                  <wp:posOffset>5009170</wp:posOffset>
                </wp:positionV>
                <wp:extent cx="929640" cy="1342390"/>
                <wp:effectExtent l="0" t="0" r="3810" b="10160"/>
                <wp:wrapNone/>
                <wp:docPr id="345" name="Text Box 345"/>
                <wp:cNvGraphicFramePr/>
                <a:graphic xmlns:a="http://schemas.openxmlformats.org/drawingml/2006/main">
                  <a:graphicData uri="http://schemas.microsoft.com/office/word/2010/wordprocessingShape">
                    <wps:wsp>
                      <wps:cNvSpPr txBox="1"/>
                      <wps:spPr>
                        <a:xfrm>
                          <a:off x="0" y="0"/>
                          <a:ext cx="929640" cy="13423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B11903" w14:textId="77777777" w:rsidR="00541AC0" w:rsidRDefault="00CC777A">
                            <w:pPr>
                              <w:pStyle w:val="Para"/>
                              <w:spacing w:after="0" w:line="200" w:lineRule="exact"/>
                              <w:jc w:val="left"/>
                              <w:rPr>
                                <w:rFonts w:ascii="Helvetica" w:hAnsi="Helvetica"/>
                                <w:sz w:val="15"/>
                                <w:szCs w:val="15"/>
                              </w:rPr>
                            </w:pPr>
                            <w:r>
                              <w:rPr>
                                <w:rFonts w:ascii="Helvetica" w:hAnsi="Helvetica"/>
                                <w:sz w:val="15"/>
                              </w:rPr>
                              <w:t xml:space="preserve">eru sjálfbærar fjárfestingar með umhverfismarkmið þar sem </w:t>
                            </w:r>
                            <w:r>
                              <w:rPr>
                                <w:rFonts w:ascii="Helvetica" w:hAnsi="Helvetica"/>
                                <w:b/>
                                <w:bCs/>
                                <w:sz w:val="15"/>
                              </w:rPr>
                              <w:t>ekki er tekið tillit til viðmiðana</w:t>
                            </w:r>
                            <w:r>
                              <w:rPr>
                                <w:rFonts w:ascii="Helvetica" w:hAnsi="Helvetica"/>
                                <w:sz w:val="15"/>
                              </w:rPr>
                              <w:t xml:space="preserve"> fyrir umhverfislega sjálfbæra atvinnustarfsemi samkvæmt flokkunarkerfi ESB.</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E70899" id="Text Box 345" o:spid="_x0000_s1297" type="#_x0000_t202" style="position:absolute;margin-left:8.65pt;margin-top:394.4pt;width:73.2pt;height:105.7pt;z-index:256337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" filled="f" stroked="f" strokeweight=".5pt">
                <v:textbox inset="0,0,0,0">
                  <w:txbxContent>
                    <w:p w14:paraId="06B11903" w14:textId="77777777" w:rsidR="00541AC0" w:rsidRDefault="00CC777A">
                      <w:pPr>
                        <w:pStyle w:val="Para"/>
                        <w:spacing w:after="0" w:line="200" w:lineRule="exact"/>
                        <w:jc w:val="left"/>
                        <w:rPr>
                          <w:sz w:val="15"/>
                          <w:szCs w:val="15"/>
                          <w:rFonts w:ascii="Helvetica" w:hAnsi="Helvetica"/>
                        </w:rPr>
                      </w:pPr>
                      <w:r>
                        <w:rPr>
                          <w:sz w:val="15"/>
                          <w:rFonts w:ascii="Helvetica" w:hAnsi="Helvetica"/>
                        </w:rPr>
                        <w:t xml:space="preserve">eru sjálfbærar fjárfestingar með umhverfismarkmið þar sem </w:t>
                      </w:r>
                      <w:r>
                        <w:rPr>
                          <w:sz w:val="15"/>
                          <w:b/>
                          <w:bCs/>
                          <w:rFonts w:ascii="Helvetica" w:hAnsi="Helvetica"/>
                        </w:rPr>
                        <w:t xml:space="preserve">ekki er tekið tillit til viðmiðana</w:t>
                      </w:r>
                      <w:r>
                        <w:rPr>
                          <w:sz w:val="15"/>
                          <w:rFonts w:ascii="Helvetica" w:hAnsi="Helvetica"/>
                        </w:rPr>
                        <w:t xml:space="preserve"> fyrir umhverfislega sjálfbæra atvinnustarfsemi samkvæmt flokkunarkerfi ESB.</w:t>
                      </w:r>
                    </w:p>
                  </w:txbxContent>
                </v:textbox>
              </v:shape>
            </w:pict>
          </mc:Fallback>
        </mc:AlternateContent>
      </w:r>
      <w:r>
        <w:rPr>
          <w:noProof/>
        </w:rPr>
        <mc:AlternateContent>
          <mc:Choice Requires="wps">
            <w:drawing>
              <wp:anchor distT="0" distB="0" distL="114300" distR="114300" simplePos="0" relativeHeight="256294400" behindDoc="0" locked="0" layoutInCell="1" allowOverlap="1" wp14:anchorId="1D6077F9" wp14:editId="18E75D0F">
                <wp:simplePos x="0" y="0"/>
                <wp:positionH relativeFrom="column">
                  <wp:posOffset>104944</wp:posOffset>
                </wp:positionH>
                <wp:positionV relativeFrom="paragraph">
                  <wp:posOffset>107139</wp:posOffset>
                </wp:positionV>
                <wp:extent cx="929640" cy="4344721"/>
                <wp:effectExtent l="0" t="0" r="3810" b="0"/>
                <wp:wrapNone/>
                <wp:docPr id="343" name="Text Box 343"/>
                <wp:cNvGraphicFramePr/>
                <a:graphic xmlns:a="http://schemas.openxmlformats.org/drawingml/2006/main">
                  <a:graphicData uri="http://schemas.microsoft.com/office/word/2010/wordprocessingShape">
                    <wps:wsp>
                      <wps:cNvSpPr txBox="1"/>
                      <wps:spPr>
                        <a:xfrm>
                          <a:off x="0" y="0"/>
                          <a:ext cx="929640" cy="434472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2BBA0F" w14:textId="77777777" w:rsidR="00541AC0" w:rsidRDefault="00CC777A">
                            <w:pPr>
                              <w:pStyle w:val="Para"/>
                              <w:spacing w:after="0" w:line="200" w:lineRule="exact"/>
                              <w:jc w:val="left"/>
                              <w:rPr>
                                <w:rFonts w:ascii="Helvetica" w:hAnsi="Helvetica"/>
                                <w:i/>
                                <w:color w:val="C30000"/>
                                <w:sz w:val="15"/>
                                <w:szCs w:val="15"/>
                              </w:rPr>
                            </w:pPr>
                            <w:r>
                              <w:rPr>
                                <w:rFonts w:ascii="Helvetica" w:hAnsi="Helvetica"/>
                                <w:i/>
                                <w:color w:val="C30000"/>
                                <w:sz w:val="15"/>
                              </w:rPr>
                              <w:t>[tilgreina skal athugasemd um þær fjármálaafurðir sem um getur í fyrstu málsgrein 5. gr. reglugerðar (ESB) 2020/852]</w:t>
                            </w:r>
                          </w:p>
                          <w:p w14:paraId="4A8D81A1" w14:textId="77777777" w:rsidR="00541AC0" w:rsidRDefault="00CC777A">
                            <w:pPr>
                              <w:pStyle w:val="Para"/>
                              <w:spacing w:after="120" w:line="200" w:lineRule="exact"/>
                              <w:jc w:val="left"/>
                              <w:rPr>
                                <w:rFonts w:ascii="Helvetica" w:hAnsi="Helvetica"/>
                                <w:sz w:val="15"/>
                                <w:szCs w:val="15"/>
                              </w:rPr>
                            </w:pPr>
                            <w:r>
                              <w:rPr>
                                <w:rFonts w:ascii="Helvetica" w:hAnsi="Helvetica"/>
                                <w:b/>
                                <w:bCs/>
                                <w:sz w:val="15"/>
                              </w:rPr>
                              <w:t>Starfsemi sem gerir annarri starfsemi kleift að stuðla að umhverfismarkmiðum</w:t>
                            </w:r>
                            <w:r>
                              <w:rPr>
                                <w:rFonts w:ascii="Helvetica" w:hAnsi="Helvetica"/>
                                <w:sz w:val="15"/>
                              </w:rPr>
                              <w:t xml:space="preserve"> gerir á beinan hátt annarri starfsemi kleift að leggja verulega að mörkum til almenns umhverfismarkmiðs.</w:t>
                            </w:r>
                          </w:p>
                          <w:p w14:paraId="31B2CF76"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Umbreytingarstarfsemi</w:t>
                            </w:r>
                            <w:r>
                              <w:rPr>
                                <w:rFonts w:ascii="Helvetica" w:hAnsi="Helvetica"/>
                                <w:sz w:val="15"/>
                              </w:rPr>
                              <w:t xml:space="preserve"> </w:t>
                            </w:r>
                            <w:r>
                              <w:rPr>
                                <w:rFonts w:ascii="Helvetica" w:hAnsi="Helvetica"/>
                                <w:b/>
                                <w:bCs/>
                                <w:sz w:val="15"/>
                              </w:rPr>
                              <w:t>er</w:t>
                            </w:r>
                            <w:r>
                              <w:rPr>
                                <w:rFonts w:ascii="Helvetica" w:hAnsi="Helvetica"/>
                                <w:sz w:val="15"/>
                              </w:rPr>
                              <w:t xml:space="preserve"> </w:t>
                            </w:r>
                            <w:r>
                              <w:rPr>
                                <w:rFonts w:ascii="Helvetica" w:hAnsi="Helvetica"/>
                                <w:b/>
                                <w:bCs/>
                                <w:sz w:val="15"/>
                              </w:rPr>
                              <w:t>starfsemi</w:t>
                            </w:r>
                            <w:r>
                              <w:rPr>
                                <w:rFonts w:ascii="Helvetica" w:hAnsi="Helvetica"/>
                                <w:sz w:val="15"/>
                              </w:rPr>
                              <w:t xml:space="preserve"> þar sem enn eru ekki tiltækir kostir sem losa lítið af koltvísýringi og sem hafa losunarstig gróðurhúsalofttegunda sem samsvarar besta árangri.</w:t>
                            </w:r>
                          </w:p>
                          <w:p w14:paraId="33CDB0C5" w14:textId="77777777" w:rsidR="00541AC0" w:rsidRDefault="00CC777A">
                            <w:pPr>
                              <w:pStyle w:val="Para"/>
                              <w:spacing w:after="0" w:line="200" w:lineRule="exact"/>
                              <w:jc w:val="left"/>
                              <w:rPr>
                                <w:rFonts w:ascii="Helvetica" w:hAnsi="Helvetica"/>
                                <w:i/>
                                <w:color w:val="C30000"/>
                                <w:sz w:val="15"/>
                                <w:szCs w:val="15"/>
                              </w:rPr>
                            </w:pPr>
                            <w:r>
                              <w:rPr>
                                <w:rFonts w:ascii="Helvetica" w:hAnsi="Helvetica"/>
                                <w:i/>
                                <w:color w:val="C30000"/>
                                <w:sz w:val="15"/>
                              </w:rPr>
                              <w:t>[tilgreina skal athugasemd um fjármálaafurðir sem um getur í fyrstu málsgrein 5. gr. reglugerðar (ESB) 2020/852 sem fjárfesta í umhverfislegri atvinnustarfsemi sem er ekki umhverfislega sjálfbær atvinnustarfsemi]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6077F9" id="Text Box 343" o:spid="_x0000_s1298" type="#_x0000_t202" style="position:absolute;margin-left:8.25pt;margin-top:8.45pt;width:73.2pt;height:342.1pt;z-index:256294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" filled="f" stroked="f" strokeweight=".5pt">
                <v:textbox inset="0,0,0,0">
                  <w:txbxContent>
                    <w:p w14:paraId="0A2BBA0F" w14:textId="77777777" w:rsidR="00541AC0" w:rsidRDefault="00CC777A">
                      <w:pPr>
                        <w:pStyle w:val="Para"/>
                        <w:spacing w:after="0" w:line="200" w:lineRule="exact"/>
                        <w:jc w:val="left"/>
                        <w:rPr>
                          <w:i/>
                          <w:color w:val="C30000"/>
                          <w:sz w:val="15"/>
                          <w:szCs w:val="15"/>
                          <w:rFonts w:ascii="Helvetica" w:hAnsi="Helvetica"/>
                        </w:rPr>
                      </w:pPr>
                      <w:r>
                        <w:rPr>
                          <w:i/>
                          <w:color w:val="C30000"/>
                          <w:sz w:val="15"/>
                          <w:rFonts w:ascii="Helvetica" w:hAnsi="Helvetica"/>
                        </w:rPr>
                        <w:t xml:space="preserve">[tilgreina skal athugasemd um þær fjármálaafurðir sem um getur í fyrstu málsgrein 5. gr. reglugerðar (ESB) 2020/852]</w:t>
                      </w:r>
                    </w:p>
                    <w:p w14:paraId="4A8D81A1" w14:textId="77777777" w:rsidR="00541AC0" w:rsidRDefault="00CC777A">
                      <w:pPr>
                        <w:pStyle w:val="Para"/>
                        <w:spacing w:after="120" w:line="200" w:lineRule="exact"/>
                        <w:jc w:val="left"/>
                        <w:rPr>
                          <w:sz w:val="15"/>
                          <w:szCs w:val="15"/>
                          <w:rFonts w:ascii="Helvetica" w:hAnsi="Helvetica"/>
                        </w:rPr>
                      </w:pPr>
                      <w:r>
                        <w:rPr>
                          <w:sz w:val="15"/>
                          <w:b/>
                          <w:bCs/>
                          <w:rFonts w:ascii="Helvetica" w:hAnsi="Helvetica"/>
                        </w:rPr>
                        <w:t xml:space="preserve">Starfsemi sem gerir annarri starfsemi kleift að stuðla að umhverfismarkmiðum</w:t>
                      </w:r>
                      <w:r>
                        <w:rPr>
                          <w:sz w:val="15"/>
                          <w:rFonts w:ascii="Helvetica" w:hAnsi="Helvetica"/>
                        </w:rPr>
                        <w:t xml:space="preserve"> gerir á beinan hátt annarri starfsemi kleift að leggja verulega að mörkum til almenns umhverfismarkmiðs.</w:t>
                      </w:r>
                    </w:p>
                    <w:p w14:paraId="31B2CF76"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Umbreytingarstarfsemi</w:t>
                      </w:r>
                      <w:r>
                        <w:rPr>
                          <w:sz w:val="15"/>
                          <w:rFonts w:ascii="Helvetica" w:hAnsi="Helvetica"/>
                        </w:rPr>
                        <w:t xml:space="preserve"> </w:t>
                      </w:r>
                      <w:r>
                        <w:rPr>
                          <w:sz w:val="15"/>
                          <w:b/>
                          <w:bCs/>
                          <w:rFonts w:ascii="Helvetica" w:hAnsi="Helvetica"/>
                        </w:rPr>
                        <w:t xml:space="preserve">er</w:t>
                      </w:r>
                      <w:r>
                        <w:rPr>
                          <w:sz w:val="15"/>
                          <w:rFonts w:ascii="Helvetica" w:hAnsi="Helvetica"/>
                        </w:rPr>
                        <w:t xml:space="preserve"> </w:t>
                      </w:r>
                      <w:r>
                        <w:rPr>
                          <w:sz w:val="15"/>
                          <w:b/>
                          <w:bCs/>
                          <w:rFonts w:ascii="Helvetica" w:hAnsi="Helvetica"/>
                        </w:rPr>
                        <w:t xml:space="preserve">starfsemi</w:t>
                      </w:r>
                      <w:r>
                        <w:rPr>
                          <w:sz w:val="15"/>
                          <w:rFonts w:ascii="Helvetica" w:hAnsi="Helvetica"/>
                        </w:rPr>
                        <w:t xml:space="preserve"> þar sem enn eru ekki tiltækir kostir sem losa lítið af koltvísýringi og sem hafa losunarstig gróðurhúsalofttegunda sem samsvarar besta árangri.</w:t>
                      </w:r>
                    </w:p>
                    <w:p w14:paraId="33CDB0C5" w14:textId="77777777" w:rsidR="00541AC0" w:rsidRDefault="00CC777A">
                      <w:pPr>
                        <w:pStyle w:val="Para"/>
                        <w:spacing w:after="0" w:line="200" w:lineRule="exact"/>
                        <w:jc w:val="left"/>
                        <w:rPr>
                          <w:i/>
                          <w:color w:val="C30000"/>
                          <w:sz w:val="15"/>
                          <w:szCs w:val="15"/>
                          <w:rFonts w:ascii="Helvetica" w:hAnsi="Helvetica"/>
                        </w:rPr>
                      </w:pPr>
                      <w:r>
                        <w:rPr>
                          <w:i/>
                          <w:color w:val="C30000"/>
                          <w:sz w:val="15"/>
                          <w:rFonts w:ascii="Helvetica" w:hAnsi="Helvetica"/>
                        </w:rPr>
                        <w:t xml:space="preserve">[tilgreina skal athugasemd um fjármálaafurðir sem um getur í fyrstu málsgrein 5. gr. reglugerðar (ESB) 2020/852 sem fjárfesta í umhverfislegri atvinnustarfsemi sem er ekki umhverfislega sjálfbær atvinnustarfsemi]</w:t>
                      </w:r>
                    </w:p>
                  </w:txbxContent>
                </v:textbox>
              </v:shape>
            </w:pict>
          </mc:Fallback>
        </mc:AlternateContent>
      </w:r>
      <w:r>
        <w:rPr>
          <w:noProof/>
        </w:rPr>
        <mc:AlternateContent>
          <mc:Choice Requires="wps">
            <w:drawing>
              <wp:anchor distT="0" distB="0" distL="114300" distR="114300" simplePos="0" relativeHeight="255806976" behindDoc="0" locked="0" layoutInCell="1" allowOverlap="1" wp14:anchorId="7EE9B481" wp14:editId="66BEB192">
                <wp:simplePos x="0" y="0"/>
                <wp:positionH relativeFrom="column">
                  <wp:posOffset>1907316</wp:posOffset>
                </wp:positionH>
                <wp:positionV relativeFrom="paragraph">
                  <wp:posOffset>1972938</wp:posOffset>
                </wp:positionV>
                <wp:extent cx="3419611" cy="145415"/>
                <wp:effectExtent l="0" t="0" r="9525" b="6985"/>
                <wp:wrapNone/>
                <wp:docPr id="333" name="Text Box 333"/>
                <wp:cNvGraphicFramePr/>
                <a:graphic xmlns:a="http://schemas.openxmlformats.org/drawingml/2006/main">
                  <a:graphicData uri="http://schemas.microsoft.com/office/word/2010/wordprocessingShape">
                    <wps:wsp>
                      <wps:cNvSpPr txBox="1"/>
                      <wps:spPr>
                        <a:xfrm>
                          <a:off x="0" y="0"/>
                          <a:ext cx="3419611" cy="1454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D42AF4" w14:textId="77777777" w:rsidR="00541AC0" w:rsidRDefault="00CC777A">
                            <w:pPr>
                              <w:pStyle w:val="Para"/>
                              <w:spacing w:after="0" w:line="200" w:lineRule="exact"/>
                              <w:jc w:val="left"/>
                              <w:rPr>
                                <w:rFonts w:ascii="Helvetica" w:hAnsi="Helvetica"/>
                                <w:i/>
                                <w:sz w:val="14"/>
                                <w:szCs w:val="14"/>
                              </w:rPr>
                            </w:pPr>
                            <w:r>
                              <w:rPr>
                                <w:rFonts w:ascii="Helvetica" w:hAnsi="Helvetica"/>
                                <w:i/>
                                <w:sz w:val="14"/>
                              </w:rPr>
                              <w:t>Að því er varðar þessi myndrit samanstanda „ríkisskuldabréf“ af öllum áhættuskuldbindingum gagnvart ríki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E9B481" id="Text Box 333" o:spid="_x0000_s1299" type="#_x0000_t202" style="position:absolute;margin-left:150.2pt;margin-top:155.35pt;width:269.25pt;height:11.45pt;z-index:25580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" filled="f" stroked="f" strokeweight=".5pt">
                <v:textbox inset="0,0,0,0">
                  <w:txbxContent>
                    <w:p w14:paraId="16D42AF4" w14:textId="77777777" w:rsidR="00541AC0" w:rsidRDefault="00CC777A">
                      <w:pPr>
                        <w:pStyle w:val="Para"/>
                        <w:spacing w:after="0" w:line="200" w:lineRule="exact"/>
                        <w:jc w:val="left"/>
                        <w:rPr>
                          <w:i/>
                          <w:sz w:val="14"/>
                          <w:szCs w:val="14"/>
                          <w:rFonts w:ascii="Helvetica" w:hAnsi="Helvetica"/>
                        </w:rPr>
                      </w:pPr>
                      <w:r>
                        <w:rPr>
                          <w:i/>
                          <w:sz w:val="14"/>
                          <w:rFonts w:ascii="Helvetica" w:hAnsi="Helvetica"/>
                        </w:rPr>
                        <w:t xml:space="preserve">Að því er varðar þessi myndrit samanstanda „ríkisskuldabréf“ af öllum áhættuskuldbindingum gagnvart ríki</w:t>
                      </w:r>
                    </w:p>
                  </w:txbxContent>
                </v:textbox>
              </v:shape>
            </w:pict>
          </mc:Fallback>
        </mc:AlternateContent>
      </w:r>
      <w:r>
        <w:rPr>
          <w:noProof/>
        </w:rPr>
        <mc:AlternateContent>
          <mc:Choice Requires="wps">
            <w:drawing>
              <wp:anchor distT="0" distB="0" distL="114300" distR="114300" simplePos="0" relativeHeight="255876608" behindDoc="0" locked="0" layoutInCell="1" allowOverlap="1" wp14:anchorId="3CAF1FDB" wp14:editId="2565EB07">
                <wp:simplePos x="0" y="0"/>
                <wp:positionH relativeFrom="column">
                  <wp:posOffset>3983355</wp:posOffset>
                </wp:positionH>
                <wp:positionV relativeFrom="paragraph">
                  <wp:posOffset>1576070</wp:posOffset>
                </wp:positionV>
                <wp:extent cx="717550" cy="106045"/>
                <wp:effectExtent l="0" t="0" r="6350" b="8255"/>
                <wp:wrapNone/>
                <wp:docPr id="335" name="Text Box 335"/>
                <wp:cNvGraphicFramePr/>
                <a:graphic xmlns:a="http://schemas.openxmlformats.org/drawingml/2006/main">
                  <a:graphicData uri="http://schemas.microsoft.com/office/word/2010/wordprocessingShape">
                    <wps:wsp>
                      <wps:cNvSpPr txBox="1"/>
                      <wps:spPr>
                        <a:xfrm>
                          <a:off x="0" y="0"/>
                          <a:ext cx="717550" cy="1060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386C77"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Aðrar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AF1FDB" id="Text Box 335" o:spid="_x0000_s1300" type="#_x0000_t202" style="position:absolute;margin-left:313.65pt;margin-top:124.1pt;width:56.5pt;height:8.35pt;z-index:25587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" filled="f" stroked="f" strokeweight=".5pt">
                <v:textbox inset="0,0,0,0">
                  <w:txbxContent>
                    <w:p w14:paraId="33386C77"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Aðrar fjárfestingar</w:t>
                      </w:r>
                    </w:p>
                  </w:txbxContent>
                </v:textbox>
              </v:shape>
            </w:pict>
          </mc:Fallback>
        </mc:AlternateContent>
      </w:r>
      <w:r>
        <w:rPr>
          <w:noProof/>
        </w:rPr>
        <mc:AlternateContent>
          <mc:Choice Requires="wps">
            <w:drawing>
              <wp:anchor distT="0" distB="0" distL="114300" distR="114300" simplePos="0" relativeHeight="255841792" behindDoc="0" locked="0" layoutInCell="1" allowOverlap="1" wp14:anchorId="51F6368C" wp14:editId="6D976BE1">
                <wp:simplePos x="0" y="0"/>
                <wp:positionH relativeFrom="column">
                  <wp:posOffset>3983784</wp:posOffset>
                </wp:positionH>
                <wp:positionV relativeFrom="paragraph">
                  <wp:posOffset>1315085</wp:posOffset>
                </wp:positionV>
                <wp:extent cx="1342390" cy="134620"/>
                <wp:effectExtent l="0" t="0" r="10160" b="0"/>
                <wp:wrapNone/>
                <wp:docPr id="334" name="Text Box 334"/>
                <wp:cNvGraphicFramePr/>
                <a:graphic xmlns:a="http://schemas.openxmlformats.org/drawingml/2006/main">
                  <a:graphicData uri="http://schemas.microsoft.com/office/word/2010/wordprocessingShape">
                    <wps:wsp>
                      <wps:cNvSpPr txBox="1"/>
                      <wps:spPr>
                        <a:xfrm>
                          <a:off x="0" y="0"/>
                          <a:ext cx="1342390" cy="1346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ED2692" w14:textId="77777777" w:rsidR="00541AC0" w:rsidRDefault="00CC777A">
                            <w:pPr>
                              <w:pStyle w:val="Para"/>
                              <w:spacing w:after="0" w:line="240" w:lineRule="auto"/>
                              <w:rPr>
                                <w:rFonts w:ascii="Helvetica" w:hAnsi="Helvetica"/>
                                <w:color w:val="6F6864"/>
                                <w:sz w:val="13"/>
                                <w:szCs w:val="13"/>
                              </w:rPr>
                            </w:pPr>
                            <w:r>
                              <w:rPr>
                                <w:rFonts w:ascii="Helvetica" w:hAnsi="Helvetica"/>
                                <w:color w:val="6F6864"/>
                                <w:sz w:val="13"/>
                              </w:rPr>
                              <w:t>Fjárfestingar sem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F6368C" id="Text Box 334" o:spid="_x0000_s1301" type="#_x0000_t202" style="position:absolute;margin-left:313.7pt;margin-top:103.55pt;width:105.7pt;height:10.6pt;z-index:25584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" filled="f" stroked="f" strokeweight=".5pt">
                <v:textbox inset="0,0,0,0">
                  <w:txbxContent>
                    <w:p w14:paraId="75ED2692" w14:textId="77777777" w:rsidR="00541AC0" w:rsidRDefault="00CC777A">
                      <w:pPr>
                        <w:pStyle w:val="Para"/>
                        <w:spacing w:after="0" w:line="240" w:lineRule="auto"/>
                        <w:rPr>
                          <w:color w:val="6F6864"/>
                          <w:sz w:val="13"/>
                          <w:szCs w:val="13"/>
                          <w:rFonts w:ascii="Helvetica" w:hAnsi="Helvetica"/>
                        </w:rPr>
                      </w:pPr>
                      <w:r>
                        <w:rPr>
                          <w:color w:val="6F6864"/>
                          <w:sz w:val="13"/>
                          <w:rFonts w:ascii="Helvetica" w:hAnsi="Helvetica"/>
                        </w:rPr>
                        <w:t xml:space="preserve">Fjárfestingar sem falla að flokkunarkerfinu</w:t>
                      </w:r>
                    </w:p>
                  </w:txbxContent>
                </v:textbox>
              </v:shape>
            </w:pict>
          </mc:Fallback>
        </mc:AlternateContent>
      </w:r>
      <w:r>
        <w:rPr>
          <w:noProof/>
        </w:rPr>
        <mc:AlternateContent>
          <mc:Choice Requires="wps">
            <w:drawing>
              <wp:anchor distT="0" distB="0" distL="114300" distR="114300" simplePos="0" relativeHeight="255788544" behindDoc="0" locked="0" layoutInCell="1" allowOverlap="1" wp14:anchorId="65127A77" wp14:editId="10F11E72">
                <wp:simplePos x="0" y="0"/>
                <wp:positionH relativeFrom="column">
                  <wp:posOffset>1922145</wp:posOffset>
                </wp:positionH>
                <wp:positionV relativeFrom="paragraph">
                  <wp:posOffset>1607820</wp:posOffset>
                </wp:positionV>
                <wp:extent cx="717550" cy="106045"/>
                <wp:effectExtent l="0" t="0" r="6350" b="8255"/>
                <wp:wrapNone/>
                <wp:docPr id="332" name="Text Box 332"/>
                <wp:cNvGraphicFramePr/>
                <a:graphic xmlns:a="http://schemas.openxmlformats.org/drawingml/2006/main">
                  <a:graphicData uri="http://schemas.microsoft.com/office/word/2010/wordprocessingShape">
                    <wps:wsp>
                      <wps:cNvSpPr txBox="1"/>
                      <wps:spPr>
                        <a:xfrm>
                          <a:off x="0" y="0"/>
                          <a:ext cx="717550" cy="1060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26BDC2"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Aðrar fjárfestingar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127A77" id="Text Box 332" o:spid="_x0000_s1302" type="#_x0000_t202" style="position:absolute;margin-left:151.35pt;margin-top:126.6pt;width:56.5pt;height:8.35pt;z-index:25578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" filled="f" stroked="f" strokeweight=".5pt">
                <v:textbox inset="0,0,0,0">
                  <w:txbxContent>
                    <w:p w14:paraId="2926BDC2"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Aðrar fjárfestingar</w:t>
                      </w:r>
                    </w:p>
                  </w:txbxContent>
                </v:textbox>
              </v:shape>
            </w:pict>
          </mc:Fallback>
        </mc:AlternateContent>
      </w:r>
      <w:r>
        <w:rPr>
          <w:noProof/>
        </w:rPr>
        <mc:AlternateContent>
          <mc:Choice Requires="wps">
            <w:drawing>
              <wp:anchor distT="0" distB="0" distL="114300" distR="114300" simplePos="0" relativeHeight="255725056" behindDoc="0" locked="0" layoutInCell="1" allowOverlap="1" wp14:anchorId="0D29AE85" wp14:editId="1318D326">
                <wp:simplePos x="0" y="0"/>
                <wp:positionH relativeFrom="column">
                  <wp:posOffset>1922369</wp:posOffset>
                </wp:positionH>
                <wp:positionV relativeFrom="paragraph">
                  <wp:posOffset>1375410</wp:posOffset>
                </wp:positionV>
                <wp:extent cx="1342390" cy="134620"/>
                <wp:effectExtent l="0" t="0" r="10160" b="0"/>
                <wp:wrapNone/>
                <wp:docPr id="329" name="Text Box 329"/>
                <wp:cNvGraphicFramePr/>
                <a:graphic xmlns:a="http://schemas.openxmlformats.org/drawingml/2006/main">
                  <a:graphicData uri="http://schemas.microsoft.com/office/word/2010/wordprocessingShape">
                    <wps:wsp>
                      <wps:cNvSpPr txBox="1"/>
                      <wps:spPr>
                        <a:xfrm>
                          <a:off x="0" y="0"/>
                          <a:ext cx="1342390" cy="1346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B76AFF" w14:textId="77777777" w:rsidR="00541AC0" w:rsidRDefault="00CC777A">
                            <w:pPr>
                              <w:pStyle w:val="Para"/>
                              <w:spacing w:after="0" w:line="240" w:lineRule="auto"/>
                              <w:rPr>
                                <w:rFonts w:ascii="Helvetica" w:hAnsi="Helvetica"/>
                                <w:color w:val="6F6864"/>
                                <w:sz w:val="13"/>
                                <w:szCs w:val="13"/>
                              </w:rPr>
                            </w:pPr>
                            <w:r>
                              <w:rPr>
                                <w:rFonts w:ascii="Helvetica" w:hAnsi="Helvetica"/>
                                <w:color w:val="6F6864"/>
                                <w:sz w:val="13"/>
                              </w:rPr>
                              <w:t>Fjárfestingar sem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29AE85" id="Text Box 329" o:spid="_x0000_s1303" type="#_x0000_t202" style="position:absolute;margin-left:151.35pt;margin-top:108.3pt;width:105.7pt;height:10.6pt;z-index:25572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" filled="f" stroked="f" strokeweight=".5pt">
                <v:textbox inset="0,0,0,0">
                  <w:txbxContent>
                    <w:p w14:paraId="19B76AFF" w14:textId="77777777" w:rsidR="00541AC0" w:rsidRDefault="00CC777A">
                      <w:pPr>
                        <w:pStyle w:val="Para"/>
                        <w:spacing w:after="0" w:line="240" w:lineRule="auto"/>
                        <w:rPr>
                          <w:color w:val="6F6864"/>
                          <w:sz w:val="13"/>
                          <w:szCs w:val="13"/>
                          <w:rFonts w:ascii="Helvetica" w:hAnsi="Helvetica"/>
                        </w:rPr>
                      </w:pPr>
                      <w:r>
                        <w:rPr>
                          <w:color w:val="6F6864"/>
                          <w:sz w:val="13"/>
                          <w:rFonts w:ascii="Helvetica" w:hAnsi="Helvetica"/>
                        </w:rPr>
                        <w:t xml:space="preserve">Fjárfestingar sem falla að flokkunarkerfinu</w:t>
                      </w:r>
                    </w:p>
                  </w:txbxContent>
                </v:textbox>
              </v:shape>
            </w:pict>
          </mc:Fallback>
        </mc:AlternateContent>
      </w:r>
      <w:r>
        <w:rPr>
          <w:noProof/>
        </w:rPr>
        <mc:AlternateContent>
          <mc:Choice Requires="wps">
            <w:drawing>
              <wp:anchor distT="0" distB="0" distL="114300" distR="114300" simplePos="0" relativeHeight="256267776" behindDoc="0" locked="0" layoutInCell="1" allowOverlap="1" wp14:anchorId="3A692070" wp14:editId="6E0E3509">
                <wp:simplePos x="0" y="0"/>
                <wp:positionH relativeFrom="column">
                  <wp:posOffset>1670685</wp:posOffset>
                </wp:positionH>
                <wp:positionV relativeFrom="paragraph">
                  <wp:posOffset>953770</wp:posOffset>
                </wp:positionV>
                <wp:extent cx="247650" cy="137160"/>
                <wp:effectExtent l="0" t="0" r="0" b="15240"/>
                <wp:wrapNone/>
                <wp:docPr id="342" name="Text Box 342"/>
                <wp:cNvGraphicFramePr/>
                <a:graphic xmlns:a="http://schemas.openxmlformats.org/drawingml/2006/main">
                  <a:graphicData uri="http://schemas.microsoft.com/office/word/2010/wordprocessingShape">
                    <wps:wsp>
                      <wps:cNvSpPr txBox="1"/>
                      <wps:spPr>
                        <a:xfrm>
                          <a:off x="0" y="0"/>
                          <a:ext cx="247650" cy="1371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B204B40"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OpEx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692070" id="Text Box 342" o:spid="_x0000_s1304" type="#_x0000_t202" style="position:absolute;margin-left:131.55pt;margin-top:75.1pt;width:19.5pt;height:10.8pt;z-index:256267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" filled="f" stroked="f" strokeweight=".5pt">
                <v:textbox inset="0,0,0,0">
                  <w:txbxContent>
                    <w:p w14:paraId="3B204B40"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OpEx</w:t>
                      </w:r>
                    </w:p>
                  </w:txbxContent>
                </v:textbox>
              </v:shape>
            </w:pict>
          </mc:Fallback>
        </mc:AlternateContent>
      </w:r>
      <w:r>
        <w:rPr>
          <w:noProof/>
        </w:rPr>
        <mc:AlternateContent>
          <mc:Choice Requires="wps">
            <w:drawing>
              <wp:anchor distT="0" distB="0" distL="114300" distR="114300" simplePos="0" relativeHeight="256036352" behindDoc="0" locked="0" layoutInCell="1" allowOverlap="1" wp14:anchorId="32159DFF" wp14:editId="025AFFB4">
                <wp:simplePos x="0" y="0"/>
                <wp:positionH relativeFrom="column">
                  <wp:posOffset>1516380</wp:posOffset>
                </wp:positionH>
                <wp:positionV relativeFrom="paragraph">
                  <wp:posOffset>583565</wp:posOffset>
                </wp:positionV>
                <wp:extent cx="401320" cy="137160"/>
                <wp:effectExtent l="0" t="0" r="0" b="15240"/>
                <wp:wrapNone/>
                <wp:docPr id="340" name="Text Box 340"/>
                <wp:cNvGraphicFramePr/>
                <a:graphic xmlns:a="http://schemas.openxmlformats.org/drawingml/2006/main">
                  <a:graphicData uri="http://schemas.microsoft.com/office/word/2010/wordprocessingShape">
                    <wps:wsp>
                      <wps:cNvSpPr txBox="1"/>
                      <wps:spPr>
                        <a:xfrm>
                          <a:off x="0" y="0"/>
                          <a:ext cx="401320" cy="1371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BCC843"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Velta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159DFF" id="Text Box 340" o:spid="_x0000_s1305" type="#_x0000_t202" style="position:absolute;margin-left:119.4pt;margin-top:45.95pt;width:31.6pt;height:10.8pt;z-index:25603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" filled="f" stroked="f" strokeweight=".5pt">
                <v:textbox inset="0,0,0,0">
                  <w:txbxContent>
                    <w:p w14:paraId="00BCC843"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Velta</w:t>
                      </w:r>
                    </w:p>
                  </w:txbxContent>
                </v:textbox>
              </v:shape>
            </w:pict>
          </mc:Fallback>
        </mc:AlternateContent>
      </w:r>
      <w:r>
        <w:rPr>
          <w:noProof/>
        </w:rPr>
        <mc:AlternateContent>
          <mc:Choice Requires="wps">
            <w:drawing>
              <wp:anchor distT="0" distB="0" distL="114300" distR="114300" simplePos="0" relativeHeight="256152064" behindDoc="0" locked="0" layoutInCell="1" allowOverlap="1" wp14:anchorId="78105B7A" wp14:editId="26925547">
                <wp:simplePos x="0" y="0"/>
                <wp:positionH relativeFrom="column">
                  <wp:posOffset>1606121</wp:posOffset>
                </wp:positionH>
                <wp:positionV relativeFrom="paragraph">
                  <wp:posOffset>768985</wp:posOffset>
                </wp:positionV>
                <wp:extent cx="300990" cy="137160"/>
                <wp:effectExtent l="0" t="0" r="3810" b="15240"/>
                <wp:wrapNone/>
                <wp:docPr id="341" name="Text Box 341"/>
                <wp:cNvGraphicFramePr/>
                <a:graphic xmlns:a="http://schemas.openxmlformats.org/drawingml/2006/main">
                  <a:graphicData uri="http://schemas.microsoft.com/office/word/2010/wordprocessingShape">
                    <wps:wsp>
                      <wps:cNvSpPr txBox="1"/>
                      <wps:spPr>
                        <a:xfrm>
                          <a:off x="0" y="0"/>
                          <a:ext cx="300990" cy="1371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972680"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CapEx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105B7A" id="Text Box 341" o:spid="_x0000_s1306" type="#_x0000_t202" style="position:absolute;margin-left:126.45pt;margin-top:60.55pt;width:23.7pt;height:10.8pt;z-index:25615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" filled="f" stroked="f" strokeweight=".5pt">
                <v:textbox inset="0,0,0,0">
                  <w:txbxContent>
                    <w:p w14:paraId="7F972680"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CapEx</w:t>
                      </w:r>
                    </w:p>
                  </w:txbxContent>
                </v:textbox>
              </v:shape>
            </w:pict>
          </mc:Fallback>
        </mc:AlternateContent>
      </w:r>
      <w:r>
        <w:rPr>
          <w:noProof/>
        </w:rPr>
        <mc:AlternateContent>
          <mc:Choice Requires="wps">
            <w:drawing>
              <wp:anchor distT="0" distB="0" distL="114300" distR="114300" simplePos="0" relativeHeight="255904256" behindDoc="0" locked="0" layoutInCell="1" allowOverlap="1" wp14:anchorId="56DE5C3C" wp14:editId="2B8542AA">
                <wp:simplePos x="0" y="0"/>
                <wp:positionH relativeFrom="column">
                  <wp:posOffset>3644265</wp:posOffset>
                </wp:positionH>
                <wp:positionV relativeFrom="paragraph">
                  <wp:posOffset>575945</wp:posOffset>
                </wp:positionV>
                <wp:extent cx="401320" cy="137160"/>
                <wp:effectExtent l="0" t="0" r="0" b="15240"/>
                <wp:wrapNone/>
                <wp:docPr id="337" name="Text Box 337"/>
                <wp:cNvGraphicFramePr/>
                <a:graphic xmlns:a="http://schemas.openxmlformats.org/drawingml/2006/main">
                  <a:graphicData uri="http://schemas.microsoft.com/office/word/2010/wordprocessingShape">
                    <wps:wsp>
                      <wps:cNvSpPr txBox="1"/>
                      <wps:spPr>
                        <a:xfrm>
                          <a:off x="0" y="0"/>
                          <a:ext cx="401320" cy="1371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FA7312"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Velta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DE5C3C" id="Text Box 337" o:spid="_x0000_s1307" type="#_x0000_t202" style="position:absolute;margin-left:286.95pt;margin-top:45.35pt;width:31.6pt;height:10.8pt;z-index:25590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" filled="f" stroked="f" strokeweight=".5pt">
                <v:textbox inset="0,0,0,0">
                  <w:txbxContent>
                    <w:p w14:paraId="58FA7312"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Velta</w:t>
                      </w:r>
                    </w:p>
                  </w:txbxContent>
                </v:textbox>
              </v:shape>
            </w:pict>
          </mc:Fallback>
        </mc:AlternateContent>
      </w:r>
      <w:r>
        <w:rPr>
          <w:noProof/>
        </w:rPr>
        <mc:AlternateContent>
          <mc:Choice Requires="wps">
            <w:drawing>
              <wp:anchor distT="0" distB="0" distL="114300" distR="114300" simplePos="0" relativeHeight="255931904" behindDoc="0" locked="0" layoutInCell="1" allowOverlap="1" wp14:anchorId="325B3792" wp14:editId="706F9E46">
                <wp:simplePos x="0" y="0"/>
                <wp:positionH relativeFrom="column">
                  <wp:posOffset>3733800</wp:posOffset>
                </wp:positionH>
                <wp:positionV relativeFrom="paragraph">
                  <wp:posOffset>761365</wp:posOffset>
                </wp:positionV>
                <wp:extent cx="300990" cy="137160"/>
                <wp:effectExtent l="0" t="0" r="3810" b="15240"/>
                <wp:wrapNone/>
                <wp:docPr id="338" name="Text Box 338"/>
                <wp:cNvGraphicFramePr/>
                <a:graphic xmlns:a="http://schemas.openxmlformats.org/drawingml/2006/main">
                  <a:graphicData uri="http://schemas.microsoft.com/office/word/2010/wordprocessingShape">
                    <wps:wsp>
                      <wps:cNvSpPr txBox="1"/>
                      <wps:spPr>
                        <a:xfrm>
                          <a:off x="0" y="0"/>
                          <a:ext cx="300990" cy="1371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398935"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CapEx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5B3792" id="Text Box 338" o:spid="_x0000_s1308" type="#_x0000_t202" style="position:absolute;margin-left:294pt;margin-top:59.95pt;width:23.7pt;height:10.8pt;z-index:25593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" filled="f" stroked="f" strokeweight=".5pt">
                <v:textbox inset="0,0,0,0">
                  <w:txbxContent>
                    <w:p w14:paraId="51398935"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CapEx</w:t>
                      </w:r>
                    </w:p>
                  </w:txbxContent>
                </v:textbox>
              </v:shape>
            </w:pict>
          </mc:Fallback>
        </mc:AlternateContent>
      </w:r>
      <w:r>
        <w:rPr>
          <w:noProof/>
        </w:rPr>
        <mc:AlternateContent>
          <mc:Choice Requires="wps">
            <w:drawing>
              <wp:anchor distT="0" distB="0" distL="114300" distR="114300" simplePos="0" relativeHeight="255959552" behindDoc="0" locked="0" layoutInCell="1" allowOverlap="1" wp14:anchorId="0517D327" wp14:editId="7E0C2C0C">
                <wp:simplePos x="0" y="0"/>
                <wp:positionH relativeFrom="column">
                  <wp:posOffset>3798570</wp:posOffset>
                </wp:positionH>
                <wp:positionV relativeFrom="paragraph">
                  <wp:posOffset>946579</wp:posOffset>
                </wp:positionV>
                <wp:extent cx="247650" cy="137160"/>
                <wp:effectExtent l="0" t="0" r="0" b="15240"/>
                <wp:wrapNone/>
                <wp:docPr id="339" name="Text Box 339"/>
                <wp:cNvGraphicFramePr/>
                <a:graphic xmlns:a="http://schemas.openxmlformats.org/drawingml/2006/main">
                  <a:graphicData uri="http://schemas.microsoft.com/office/word/2010/wordprocessingShape">
                    <wps:wsp>
                      <wps:cNvSpPr txBox="1"/>
                      <wps:spPr>
                        <a:xfrm>
                          <a:off x="0" y="0"/>
                          <a:ext cx="247650" cy="1371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C67B3A" w14:textId="77777777" w:rsidR="00541AC0" w:rsidRDefault="00CC777A">
                            <w:pPr>
                              <w:pStyle w:val="Para"/>
                              <w:spacing w:after="0" w:line="240" w:lineRule="auto"/>
                              <w:jc w:val="left"/>
                              <w:rPr>
                                <w:rFonts w:ascii="Helvetica" w:hAnsi="Helvetica"/>
                                <w:color w:val="6F6864"/>
                                <w:sz w:val="13"/>
                                <w:szCs w:val="13"/>
                              </w:rPr>
                            </w:pPr>
                            <w:r>
                              <w:rPr>
                                <w:rFonts w:ascii="Helvetica" w:hAnsi="Helvetica"/>
                                <w:color w:val="6F6864"/>
                                <w:sz w:val="13"/>
                              </w:rPr>
                              <w:t>OpEx</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17D327" id="Text Box 339" o:spid="_x0000_s1309" type="#_x0000_t202" style="position:absolute;margin-left:299.1pt;margin-top:74.55pt;width:19.5pt;height:10.8pt;z-index:25595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" filled="f" stroked="f" strokeweight=".5pt">
                <v:textbox inset="0,0,0,0">
                  <w:txbxContent>
                    <w:p w14:paraId="01C67B3A" w14:textId="77777777" w:rsidR="00541AC0" w:rsidRDefault="00CC777A">
                      <w:pPr>
                        <w:pStyle w:val="Para"/>
                        <w:spacing w:after="0" w:line="240" w:lineRule="auto"/>
                        <w:jc w:val="left"/>
                        <w:rPr>
                          <w:color w:val="6F6864"/>
                          <w:sz w:val="13"/>
                          <w:szCs w:val="13"/>
                          <w:rFonts w:ascii="Helvetica" w:hAnsi="Helvetica"/>
                        </w:rPr>
                      </w:pPr>
                      <w:r>
                        <w:rPr>
                          <w:color w:val="6F6864"/>
                          <w:sz w:val="13"/>
                          <w:rFonts w:ascii="Helvetica" w:hAnsi="Helvetica"/>
                        </w:rPr>
                        <w:t xml:space="preserve">OpEx</w:t>
                      </w:r>
                    </w:p>
                  </w:txbxContent>
                </v:textbox>
              </v:shape>
            </w:pict>
          </mc:Fallback>
        </mc:AlternateContent>
      </w:r>
      <w:r>
        <w:rPr>
          <w:noProof/>
        </w:rPr>
        <mc:AlternateContent>
          <mc:Choice Requires="wps">
            <w:drawing>
              <wp:anchor distT="0" distB="0" distL="114300" distR="114300" simplePos="0" relativeHeight="255761920" behindDoc="0" locked="0" layoutInCell="1" allowOverlap="1" wp14:anchorId="3402C0FF" wp14:editId="68B2BB32">
                <wp:simplePos x="0" y="0"/>
                <wp:positionH relativeFrom="column">
                  <wp:posOffset>3890010</wp:posOffset>
                </wp:positionH>
                <wp:positionV relativeFrom="paragraph">
                  <wp:posOffset>200866</wp:posOffset>
                </wp:positionV>
                <wp:extent cx="1447165" cy="218440"/>
                <wp:effectExtent l="0" t="0" r="635" b="10160"/>
                <wp:wrapNone/>
                <wp:docPr id="331" name="Text Box 331"/>
                <wp:cNvGraphicFramePr/>
                <a:graphic xmlns:a="http://schemas.openxmlformats.org/drawingml/2006/main">
                  <a:graphicData uri="http://schemas.microsoft.com/office/word/2010/wordprocessingShape">
                    <wps:wsp>
                      <wps:cNvSpPr txBox="1"/>
                      <wps:spPr>
                        <a:xfrm>
                          <a:off x="0" y="0"/>
                          <a:ext cx="1447165" cy="2184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F74CF0" w14:textId="77777777" w:rsidR="00541AC0" w:rsidRDefault="00CC777A">
                            <w:pPr>
                              <w:pStyle w:val="Para"/>
                              <w:spacing w:after="0" w:line="240" w:lineRule="auto"/>
                              <w:jc w:val="center"/>
                              <w:rPr>
                                <w:rFonts w:ascii="Helvetica" w:hAnsi="Helvetica"/>
                                <w:color w:val="6F6864"/>
                                <w:sz w:val="13"/>
                                <w:szCs w:val="15"/>
                              </w:rPr>
                            </w:pPr>
                            <w:r>
                              <w:rPr>
                                <w:rFonts w:ascii="Helvetica" w:hAnsi="Helvetica"/>
                                <w:color w:val="6F6864"/>
                                <w:sz w:val="13"/>
                              </w:rPr>
                              <w:t xml:space="preserve">2. Hvernig fjárfestingar </w:t>
                            </w:r>
                            <w:r>
                              <w:rPr>
                                <w:rFonts w:ascii="Helvetica" w:hAnsi="Helvetica"/>
                                <w:b/>
                                <w:bCs/>
                                <w:color w:val="6F6864"/>
                                <w:sz w:val="13"/>
                              </w:rPr>
                              <w:t xml:space="preserve">að frátöldum ríkisskuldabréfum* </w:t>
                            </w:r>
                            <w:r>
                              <w:rPr>
                                <w:rFonts w:ascii="Helvetica" w:hAnsi="Helvetica"/>
                                <w:color w:val="6F6864"/>
                                <w:sz w:val="13"/>
                              </w:rPr>
                              <w:t>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02C0FF" id="Text Box 331" o:spid="_x0000_s1310" type="#_x0000_t202" style="position:absolute;margin-left:306.3pt;margin-top:15.8pt;width:113.95pt;height:17.2pt;z-index:25576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" filled="f" stroked="f" strokeweight=".5pt">
                <v:textbox inset="0,0,0,0">
                  <w:txbxContent>
                    <w:p w14:paraId="51F74CF0" w14:textId="77777777" w:rsidR="00541AC0" w:rsidRDefault="00CC777A">
                      <w:pPr>
                        <w:pStyle w:val="Para"/>
                        <w:spacing w:after="0" w:line="240" w:lineRule="auto"/>
                        <w:jc w:val="center"/>
                        <w:rPr>
                          <w:color w:val="6F6864"/>
                          <w:sz w:val="13"/>
                          <w:szCs w:val="15"/>
                          <w:rFonts w:ascii="Helvetica" w:hAnsi="Helvetica"/>
                        </w:rPr>
                      </w:pPr>
                      <w:r>
                        <w:rPr>
                          <w:color w:val="6F6864"/>
                          <w:sz w:val="13"/>
                          <w:rFonts w:ascii="Helvetica" w:hAnsi="Helvetica"/>
                        </w:rPr>
                        <w:t xml:space="preserve">2.</w:t>
                      </w:r>
                      <w:r>
                        <w:rPr>
                          <w:color w:val="6F6864"/>
                          <w:sz w:val="13"/>
                          <w:rFonts w:ascii="Helvetica" w:hAnsi="Helvetica"/>
                        </w:rPr>
                        <w:t xml:space="preserve"> </w:t>
                      </w:r>
                      <w:r>
                        <w:rPr>
                          <w:color w:val="6F6864"/>
                          <w:sz w:val="13"/>
                          <w:rFonts w:ascii="Helvetica" w:hAnsi="Helvetica"/>
                        </w:rPr>
                        <w:t xml:space="preserve">Hvernig fjárfestingar </w:t>
                      </w:r>
                      <w:r>
                        <w:rPr>
                          <w:color w:val="6F6864"/>
                          <w:sz w:val="13"/>
                          <w:b/>
                          <w:bCs/>
                          <w:rFonts w:ascii="Helvetica" w:hAnsi="Helvetica"/>
                        </w:rPr>
                        <w:t xml:space="preserve">að frátöldum ríkisskuldabréfum* </w:t>
                      </w:r>
                      <w:r>
                        <w:rPr>
                          <w:color w:val="6F6864"/>
                          <w:sz w:val="13"/>
                          <w:rFonts w:ascii="Helvetica" w:hAnsi="Helvetica"/>
                        </w:rPr>
                        <w:t xml:space="preserve">falla að flokkunarkerfinu</w:t>
                      </w:r>
                    </w:p>
                  </w:txbxContent>
                </v:textbox>
              </v:shape>
            </w:pict>
          </mc:Fallback>
        </mc:AlternateContent>
      </w:r>
      <w:r>
        <w:rPr>
          <w:noProof/>
        </w:rPr>
        <mc:AlternateContent>
          <mc:Choice Requires="wps">
            <w:drawing>
              <wp:anchor distT="0" distB="0" distL="114300" distR="114300" simplePos="0" relativeHeight="255743488" behindDoc="0" locked="0" layoutInCell="1" allowOverlap="1" wp14:anchorId="2BC44EB9" wp14:editId="250CD5B7">
                <wp:simplePos x="0" y="0"/>
                <wp:positionH relativeFrom="column">
                  <wp:posOffset>1759996</wp:posOffset>
                </wp:positionH>
                <wp:positionV relativeFrom="paragraph">
                  <wp:posOffset>199390</wp:posOffset>
                </wp:positionV>
                <wp:extent cx="1435735" cy="224155"/>
                <wp:effectExtent l="0" t="0" r="12065" b="4445"/>
                <wp:wrapNone/>
                <wp:docPr id="330" name="Text Box 330"/>
                <wp:cNvGraphicFramePr/>
                <a:graphic xmlns:a="http://schemas.openxmlformats.org/drawingml/2006/main">
                  <a:graphicData uri="http://schemas.microsoft.com/office/word/2010/wordprocessingShape">
                    <wps:wsp>
                      <wps:cNvSpPr txBox="1"/>
                      <wps:spPr>
                        <a:xfrm>
                          <a:off x="0" y="0"/>
                          <a:ext cx="1435735" cy="2241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B76FF9" w14:textId="77777777" w:rsidR="00541AC0" w:rsidRDefault="00CC777A">
                            <w:pPr>
                              <w:pStyle w:val="Para"/>
                              <w:spacing w:after="0" w:line="240" w:lineRule="auto"/>
                              <w:jc w:val="center"/>
                              <w:rPr>
                                <w:rFonts w:ascii="Helvetica" w:hAnsi="Helvetica"/>
                                <w:color w:val="6F6864"/>
                                <w:sz w:val="13"/>
                                <w:szCs w:val="15"/>
                              </w:rPr>
                            </w:pPr>
                            <w:r>
                              <w:rPr>
                                <w:rFonts w:ascii="Helvetica" w:hAnsi="Helvetica"/>
                                <w:color w:val="6F6864"/>
                                <w:sz w:val="13"/>
                              </w:rPr>
                              <w:t xml:space="preserve">1. Hvernig fjárfestingar </w:t>
                            </w:r>
                            <w:r>
                              <w:rPr>
                                <w:rFonts w:ascii="Helvetica" w:hAnsi="Helvetica"/>
                                <w:b/>
                                <w:bCs/>
                                <w:color w:val="6F6864"/>
                                <w:sz w:val="13"/>
                              </w:rPr>
                              <w:t>að meðtöldum ríkisskuldabréfum</w:t>
                            </w:r>
                            <w:r>
                              <w:rPr>
                                <w:rFonts w:ascii="Helvetica" w:hAnsi="Helvetica"/>
                                <w:color w:val="6F6864"/>
                                <w:sz w:val="13"/>
                              </w:rPr>
                              <w:t>* falla að flokkunarkerfinu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C44EB9" id="Text Box 330" o:spid="_x0000_s1311" type="#_x0000_t202" style="position:absolute;margin-left:138.6pt;margin-top:15.7pt;width:113.05pt;height:17.65pt;z-index:25574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" filled="f" stroked="f" strokeweight=".5pt">
                <v:textbox inset="0,0,0,0">
                  <w:txbxContent>
                    <w:p w14:paraId="5DB76FF9" w14:textId="77777777" w:rsidR="00541AC0" w:rsidRDefault="00CC777A">
                      <w:pPr>
                        <w:pStyle w:val="Para"/>
                        <w:spacing w:after="0" w:line="240" w:lineRule="auto"/>
                        <w:jc w:val="center"/>
                        <w:rPr>
                          <w:color w:val="6F6864"/>
                          <w:sz w:val="13"/>
                          <w:szCs w:val="15"/>
                          <w:rFonts w:ascii="Helvetica" w:hAnsi="Helvetica"/>
                        </w:rPr>
                      </w:pPr>
                      <w:r>
                        <w:rPr>
                          <w:color w:val="6F6864"/>
                          <w:sz w:val="13"/>
                          <w:rFonts w:ascii="Helvetica" w:hAnsi="Helvetica"/>
                        </w:rPr>
                        <w:t xml:space="preserve">1.</w:t>
                      </w:r>
                      <w:r>
                        <w:rPr>
                          <w:color w:val="6F6864"/>
                          <w:sz w:val="13"/>
                          <w:rFonts w:ascii="Helvetica" w:hAnsi="Helvetica"/>
                        </w:rPr>
                        <w:t xml:space="preserve"> </w:t>
                      </w:r>
                      <w:r>
                        <w:rPr>
                          <w:color w:val="6F6864"/>
                          <w:sz w:val="13"/>
                          <w:rFonts w:ascii="Helvetica" w:hAnsi="Helvetica"/>
                        </w:rPr>
                        <w:t xml:space="preserve">Hvernig fjárfestingar </w:t>
                      </w:r>
                      <w:r>
                        <w:rPr>
                          <w:color w:val="6F6864"/>
                          <w:sz w:val="13"/>
                          <w:b/>
                          <w:bCs/>
                          <w:rFonts w:ascii="Helvetica" w:hAnsi="Helvetica"/>
                        </w:rPr>
                        <w:t xml:space="preserve">að meðtöldum ríkisskuldabréfum</w:t>
                      </w:r>
                      <w:r>
                        <w:rPr>
                          <w:color w:val="6F6864"/>
                          <w:sz w:val="13"/>
                          <w:rFonts w:ascii="Helvetica" w:hAnsi="Helvetica"/>
                        </w:rPr>
                        <w:t xml:space="preserve">* falla að flokkunarkerfinu</w:t>
                      </w:r>
                    </w:p>
                  </w:txbxContent>
                </v:textbox>
              </v:shape>
            </w:pict>
          </mc:Fallback>
        </mc:AlternateContent>
      </w:r>
      <w:r>
        <w:rPr>
          <w:noProof/>
        </w:rPr>
        <w:drawing>
          <wp:inline distT="0" distB="0" distL="0" distR="0" wp14:anchorId="786FA465" wp14:editId="6E02AB81">
            <wp:extent cx="5867400" cy="6614160"/>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867400" cy="6614160"/>
                    </a:xfrm>
                    <a:prstGeom prst="rect">
                      <a:avLst/>
                    </a:prstGeom>
                  </pic:spPr>
                </pic:pic>
              </a:graphicData>
            </a:graphic>
          </wp:inline>
        </w:drawing>
      </w:r>
    </w:p>
    <w:p w14:paraId="30CBE235" w14:textId="77777777" w:rsidR="00541AC0" w:rsidRDefault="00CC777A">
      <w:pPr>
        <w:pStyle w:val="Para"/>
        <w:spacing w:line="240" w:lineRule="auto"/>
        <w:jc w:val="left"/>
      </w:pPr>
      <w:r>
        <w:br w:type="page"/>
      </w:r>
    </w:p>
    <w:p w14:paraId="18B1D6A2" w14:textId="77777777" w:rsidR="00541AC0" w:rsidRDefault="00541AC0">
      <w:pPr>
        <w:pStyle w:val="Para"/>
        <w:spacing w:line="240" w:lineRule="auto"/>
        <w:jc w:val="left"/>
        <w:rPr>
          <w:noProof/>
          <w:lang w:val="en-US"/>
        </w:rPr>
      </w:pPr>
    </w:p>
    <w:p w14:paraId="7983D459" w14:textId="77777777" w:rsidR="00541AC0" w:rsidRDefault="00CC777A">
      <w:pPr>
        <w:pStyle w:val="Para"/>
        <w:spacing w:line="240" w:lineRule="auto"/>
        <w:jc w:val="left"/>
      </w:pPr>
      <w:r>
        <w:rPr>
          <w:noProof/>
        </w:rPr>
        <mc:AlternateContent>
          <mc:Choice Requires="wps">
            <w:drawing>
              <wp:anchor distT="0" distB="0" distL="114300" distR="114300" simplePos="0" relativeHeight="256377344" behindDoc="0" locked="0" layoutInCell="1" allowOverlap="1" wp14:anchorId="777A5498" wp14:editId="2B0C383E">
                <wp:simplePos x="0" y="0"/>
                <wp:positionH relativeFrom="column">
                  <wp:posOffset>99658</wp:posOffset>
                </wp:positionH>
                <wp:positionV relativeFrom="paragraph">
                  <wp:posOffset>3410608</wp:posOffset>
                </wp:positionV>
                <wp:extent cx="903829" cy="1548666"/>
                <wp:effectExtent l="0" t="0" r="10795" b="13970"/>
                <wp:wrapNone/>
                <wp:docPr id="357" name="Text Box 357"/>
                <wp:cNvGraphicFramePr/>
                <a:graphic xmlns:a="http://schemas.openxmlformats.org/drawingml/2006/main">
                  <a:graphicData uri="http://schemas.microsoft.com/office/word/2010/wordprocessingShape">
                    <wps:wsp>
                      <wps:cNvSpPr txBox="1"/>
                      <wps:spPr>
                        <a:xfrm>
                          <a:off x="0" y="0"/>
                          <a:ext cx="903829" cy="154866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5E6018" w14:textId="77777777" w:rsidR="00541AC0" w:rsidRDefault="00CC777A">
                            <w:pPr>
                              <w:pStyle w:val="Para"/>
                              <w:spacing w:after="120" w:line="200" w:lineRule="exact"/>
                              <w:jc w:val="left"/>
                              <w:rPr>
                                <w:rFonts w:ascii="Helvetica" w:hAnsi="Helvetica"/>
                                <w:i/>
                                <w:color w:val="C30000"/>
                                <w:sz w:val="15"/>
                                <w:szCs w:val="15"/>
                              </w:rPr>
                            </w:pPr>
                            <w:r>
                              <w:rPr>
                                <w:rFonts w:ascii="Helvetica" w:hAnsi="Helvetica"/>
                                <w:i/>
                                <w:color w:val="C30000"/>
                                <w:sz w:val="15"/>
                              </w:rPr>
                              <w:t>[tilgreina skal athugasemd um þær fjármálaafurðir sem um getur í 1. mgr. 9. gr. reglugerðar (ESB) 2019/2088]</w:t>
                            </w:r>
                          </w:p>
                          <w:p w14:paraId="5C993F13" w14:textId="77777777" w:rsidR="00541AC0" w:rsidRDefault="00CC777A">
                            <w:pPr>
                              <w:pStyle w:val="Para"/>
                              <w:spacing w:after="0" w:line="200" w:lineRule="exact"/>
                              <w:jc w:val="left"/>
                              <w:rPr>
                                <w:rFonts w:ascii="Helvetica" w:hAnsi="Helvetica"/>
                                <w:sz w:val="15"/>
                                <w:szCs w:val="15"/>
                              </w:rPr>
                            </w:pPr>
                            <w:r>
                              <w:rPr>
                                <w:rFonts w:ascii="Helvetica" w:hAnsi="Helvetica"/>
                                <w:b/>
                                <w:bCs/>
                                <w:sz w:val="15"/>
                              </w:rPr>
                              <w:t>Tilvísunarviðmiðanir</w:t>
                            </w:r>
                            <w:r>
                              <w:rPr>
                                <w:rFonts w:ascii="Helvetica" w:hAnsi="Helvetica"/>
                                <w:sz w:val="15"/>
                              </w:rPr>
                              <w:t xml:space="preserve"> eru vísitölur til að mæla hvort fjármálaafurðin nái sjálfbæru markmiði.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7A5498" id="Text Box 357" o:spid="_x0000_s1312" type="#_x0000_t202" style="position:absolute;margin-left:7.85pt;margin-top:268.55pt;width:71.15pt;height:121.95pt;z-index:25637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" filled="f" stroked="f" strokeweight=".5pt">
                <v:textbox inset="0,0,0,0">
                  <w:txbxContent>
                    <w:p w14:paraId="415E6018" w14:textId="77777777" w:rsidR="00541AC0" w:rsidRDefault="00CC777A">
                      <w:pPr>
                        <w:pStyle w:val="Para"/>
                        <w:spacing w:after="120" w:line="200" w:lineRule="exact"/>
                        <w:jc w:val="left"/>
                        <w:rPr>
                          <w:i/>
                          <w:color w:val="C30000"/>
                          <w:sz w:val="15"/>
                          <w:szCs w:val="15"/>
                          <w:rFonts w:ascii="Helvetica" w:hAnsi="Helvetica"/>
                        </w:rPr>
                      </w:pPr>
                      <w:r>
                        <w:rPr>
                          <w:i/>
                          <w:color w:val="C30000"/>
                          <w:sz w:val="15"/>
                          <w:rFonts w:ascii="Helvetica" w:hAnsi="Helvetica"/>
                        </w:rPr>
                        <w:t xml:space="preserve">[tilgreina skal athugasemd um þær fjármálaafurðir sem um getur í 1. mgr. 9. gr. reglugerðar (ESB) 2019/2088]</w:t>
                      </w:r>
                    </w:p>
                    <w:p w14:paraId="5C993F13" w14:textId="77777777" w:rsidR="00541AC0" w:rsidRDefault="00CC777A">
                      <w:pPr>
                        <w:pStyle w:val="Para"/>
                        <w:spacing w:after="0" w:line="200" w:lineRule="exact"/>
                        <w:jc w:val="left"/>
                        <w:rPr>
                          <w:sz w:val="15"/>
                          <w:szCs w:val="15"/>
                          <w:rFonts w:ascii="Helvetica" w:hAnsi="Helvetica"/>
                        </w:rPr>
                      </w:pPr>
                      <w:r>
                        <w:rPr>
                          <w:sz w:val="15"/>
                          <w:b/>
                          <w:bCs/>
                          <w:rFonts w:ascii="Helvetica" w:hAnsi="Helvetica"/>
                        </w:rPr>
                        <w:t xml:space="preserve">Tilvísunarviðmiðanir</w:t>
                      </w:r>
                      <w:r>
                        <w:rPr>
                          <w:sz w:val="15"/>
                          <w:rFonts w:ascii="Helvetica" w:hAnsi="Helvetica"/>
                        </w:rPr>
                        <w:t xml:space="preserve"> eru vísitölur til að mæla hvort fjármálaafurðin nái sjálfbæru markmiði.</w:t>
                      </w:r>
                    </w:p>
                  </w:txbxContent>
                </v:textbox>
              </v:shape>
            </w:pict>
          </mc:Fallback>
        </mc:AlternateContent>
      </w:r>
      <w:r>
        <w:rPr>
          <w:noProof/>
        </w:rPr>
        <mc:AlternateContent>
          <mc:Choice Requires="wps">
            <w:drawing>
              <wp:anchor distT="0" distB="0" distL="114300" distR="114300" simplePos="0" relativeHeight="256373248" behindDoc="0" locked="0" layoutInCell="1" allowOverlap="1" wp14:anchorId="0ED66118" wp14:editId="51577C88">
                <wp:simplePos x="0" y="0"/>
                <wp:positionH relativeFrom="column">
                  <wp:posOffset>2031365</wp:posOffset>
                </wp:positionH>
                <wp:positionV relativeFrom="paragraph">
                  <wp:posOffset>5122751</wp:posOffset>
                </wp:positionV>
                <wp:extent cx="3351038" cy="190280"/>
                <wp:effectExtent l="0" t="0" r="1905" b="635"/>
                <wp:wrapNone/>
                <wp:docPr id="355" name="Text Box 355"/>
                <wp:cNvGraphicFramePr/>
                <a:graphic xmlns:a="http://schemas.openxmlformats.org/drawingml/2006/main">
                  <a:graphicData uri="http://schemas.microsoft.com/office/word/2010/wordprocessingShape">
                    <wps:wsp>
                      <wps:cNvSpPr txBox="1"/>
                      <wps:spPr>
                        <a:xfrm>
                          <a:off x="0" y="0"/>
                          <a:ext cx="3351038" cy="1902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576695" w14:textId="77777777" w:rsidR="00541AC0" w:rsidRDefault="00CC777A">
                            <w:pPr>
                              <w:pStyle w:val="Para"/>
                              <w:spacing w:after="0" w:line="200" w:lineRule="exact"/>
                              <w:rPr>
                                <w:rFonts w:ascii="Helvetica" w:hAnsi="Helvetica"/>
                                <w:i/>
                                <w:sz w:val="14"/>
                                <w:szCs w:val="14"/>
                              </w:rPr>
                            </w:pPr>
                            <w:r>
                              <w:rPr>
                                <w:rFonts w:ascii="Helvetica" w:hAnsi="Helvetica"/>
                                <w:b/>
                                <w:i/>
                                <w:sz w:val="14"/>
                              </w:rPr>
                              <w:t>Hver var afkoma fjármálaafurðarinnar í samanburði við breiðu markaðsvísitöluna?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D66118" id="Text Box 355" o:spid="_x0000_s1313" type="#_x0000_t202" style="position:absolute;margin-left:159.95pt;margin-top:403.35pt;width:263.85pt;height:15pt;z-index:25637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" filled="f" stroked="f" strokeweight=".5pt">
                <v:textbox inset="0,0,0,0">
                  <w:txbxContent>
                    <w:p w14:paraId="20576695" w14:textId="77777777" w:rsidR="00541AC0" w:rsidRDefault="00CC777A">
                      <w:pPr>
                        <w:pStyle w:val="Para"/>
                        <w:spacing w:after="0" w:line="200" w:lineRule="exact"/>
                        <w:rPr>
                          <w:i/>
                          <w:sz w:val="14"/>
                          <w:szCs w:val="14"/>
                          <w:rFonts w:ascii="Helvetica" w:hAnsi="Helvetica"/>
                        </w:rPr>
                      </w:pPr>
                      <w:r>
                        <w:rPr>
                          <w:b/>
                          <w:i/>
                          <w:sz w:val="14"/>
                          <w:rFonts w:ascii="Helvetica" w:hAnsi="Helvetica"/>
                        </w:rPr>
                        <w:t xml:space="preserve">Hver var afkoma fjármálaafurðarinnar í samanburði við breiðu markaðsvísitöluna?</w:t>
                      </w:r>
                    </w:p>
                  </w:txbxContent>
                </v:textbox>
              </v:shape>
            </w:pict>
          </mc:Fallback>
        </mc:AlternateContent>
      </w:r>
      <w:r>
        <w:rPr>
          <w:noProof/>
        </w:rPr>
        <mc:AlternateContent>
          <mc:Choice Requires="wps">
            <w:drawing>
              <wp:anchor distT="0" distB="0" distL="114300" distR="114300" simplePos="0" relativeHeight="256376320" behindDoc="0" locked="0" layoutInCell="1" allowOverlap="1" wp14:anchorId="24514AB2" wp14:editId="5DAB479C">
                <wp:simplePos x="0" y="0"/>
                <wp:positionH relativeFrom="column">
                  <wp:posOffset>2023598</wp:posOffset>
                </wp:positionH>
                <wp:positionV relativeFrom="paragraph">
                  <wp:posOffset>4642140</wp:posOffset>
                </wp:positionV>
                <wp:extent cx="3440893" cy="200851"/>
                <wp:effectExtent l="0" t="0" r="7620" b="8890"/>
                <wp:wrapNone/>
                <wp:docPr id="356" name="Text Box 356"/>
                <wp:cNvGraphicFramePr/>
                <a:graphic xmlns:a="http://schemas.openxmlformats.org/drawingml/2006/main">
                  <a:graphicData uri="http://schemas.microsoft.com/office/word/2010/wordprocessingShape">
                    <wps:wsp>
                      <wps:cNvSpPr txBox="1"/>
                      <wps:spPr>
                        <a:xfrm>
                          <a:off x="0" y="0"/>
                          <a:ext cx="3440893" cy="20085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C06261" w14:textId="77777777" w:rsidR="00541AC0" w:rsidRDefault="00CC777A">
                            <w:pPr>
                              <w:pStyle w:val="Para"/>
                              <w:spacing w:after="0" w:line="200" w:lineRule="exact"/>
                              <w:rPr>
                                <w:rFonts w:ascii="Helvetica" w:hAnsi="Helvetica"/>
                                <w:i/>
                                <w:sz w:val="14"/>
                                <w:szCs w:val="14"/>
                              </w:rPr>
                            </w:pPr>
                            <w:r>
                              <w:rPr>
                                <w:rFonts w:ascii="Helvetica" w:hAnsi="Helvetica"/>
                                <w:b/>
                                <w:i/>
                                <w:sz w:val="14"/>
                              </w:rPr>
                              <w:t>Hver var afkoma fjármálaafurðarinnar í samanburði við tilvísunarviðmiðunina?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514AB2" id="Text Box 356" o:spid="_x0000_s1314" type="#_x0000_t202" style="position:absolute;margin-left:159.35pt;margin-top:365.5pt;width:270.95pt;height:15.8pt;z-index:2563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" filled="f" stroked="f" strokeweight=".5pt">
                <v:textbox inset="0,0,0,0">
                  <w:txbxContent>
                    <w:p w14:paraId="2FC06261" w14:textId="77777777" w:rsidR="00541AC0" w:rsidRDefault="00CC777A">
                      <w:pPr>
                        <w:pStyle w:val="Para"/>
                        <w:spacing w:after="0" w:line="200" w:lineRule="exact"/>
                        <w:rPr>
                          <w:i/>
                          <w:sz w:val="14"/>
                          <w:szCs w:val="14"/>
                          <w:rFonts w:ascii="Helvetica" w:hAnsi="Helvetica"/>
                        </w:rPr>
                      </w:pPr>
                      <w:r>
                        <w:rPr>
                          <w:b/>
                          <w:i/>
                          <w:sz w:val="14"/>
                          <w:rFonts w:ascii="Helvetica" w:hAnsi="Helvetica"/>
                        </w:rPr>
                        <w:t xml:space="preserve">Hver var afkoma fjármálaafurðarinnar í samanburði við tilvísunarviðmiðunina?</w:t>
                      </w:r>
                    </w:p>
                  </w:txbxContent>
                </v:textbox>
              </v:shape>
            </w:pict>
          </mc:Fallback>
        </mc:AlternateContent>
      </w:r>
      <w:r>
        <w:rPr>
          <w:noProof/>
        </w:rPr>
        <mc:AlternateContent>
          <mc:Choice Requires="wps">
            <w:drawing>
              <wp:anchor distT="0" distB="0" distL="114300" distR="114300" simplePos="0" relativeHeight="256369152" behindDoc="0" locked="0" layoutInCell="1" allowOverlap="1" wp14:anchorId="0EE70750" wp14:editId="50104128">
                <wp:simplePos x="0" y="0"/>
                <wp:positionH relativeFrom="column">
                  <wp:posOffset>2007742</wp:posOffset>
                </wp:positionH>
                <wp:positionV relativeFrom="paragraph">
                  <wp:posOffset>3928591</wp:posOffset>
                </wp:positionV>
                <wp:extent cx="3678742" cy="576125"/>
                <wp:effectExtent l="0" t="0" r="0" b="14605"/>
                <wp:wrapNone/>
                <wp:docPr id="354" name="Text Box 354"/>
                <wp:cNvGraphicFramePr/>
                <a:graphic xmlns:a="http://schemas.openxmlformats.org/drawingml/2006/main">
                  <a:graphicData uri="http://schemas.microsoft.com/office/word/2010/wordprocessingShape">
                    <wps:wsp>
                      <wps:cNvSpPr txBox="1"/>
                      <wps:spPr>
                        <a:xfrm>
                          <a:off x="0" y="0"/>
                          <a:ext cx="3678742" cy="5761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647042" w14:textId="77777777" w:rsidR="00541AC0" w:rsidRDefault="00CC777A">
                            <w:pPr>
                              <w:pStyle w:val="Para"/>
                              <w:spacing w:after="0" w:line="200" w:lineRule="exact"/>
                              <w:rPr>
                                <w:rFonts w:ascii="Helvetica" w:hAnsi="Helvetica"/>
                                <w:i/>
                                <w:sz w:val="14"/>
                                <w:szCs w:val="14"/>
                              </w:rPr>
                            </w:pPr>
                            <w:r>
                              <w:rPr>
                                <w:rFonts w:ascii="Helvetica" w:hAnsi="Helvetica"/>
                                <w:b/>
                                <w:i/>
                                <w:sz w:val="14"/>
                              </w:rPr>
                              <w:t>Hver var afkoma þessarar fjármálaafurðar með tilliti til sjálfbærnivísa til að ákvarða samræmingu tilvísunarviðmiðunar við markmiðið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E70750" id="Text Box 354" o:spid="_x0000_s1315" type="#_x0000_t202" style="position:absolute;margin-left:158.1pt;margin-top:309.35pt;width:289.65pt;height:45.35pt;z-index:256369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" filled="f" stroked="f" strokeweight=".5pt">
                <v:textbox inset="0,0,0,0">
                  <w:txbxContent>
                    <w:p w14:paraId="24647042" w14:textId="77777777" w:rsidR="00541AC0" w:rsidRDefault="00CC777A">
                      <w:pPr>
                        <w:pStyle w:val="Para"/>
                        <w:spacing w:after="0" w:line="200" w:lineRule="exact"/>
                        <w:rPr>
                          <w:i/>
                          <w:sz w:val="14"/>
                          <w:szCs w:val="14"/>
                          <w:rFonts w:ascii="Helvetica" w:hAnsi="Helvetica"/>
                        </w:rPr>
                      </w:pPr>
                      <w:r>
                        <w:rPr>
                          <w:b/>
                          <w:i/>
                          <w:sz w:val="14"/>
                          <w:rFonts w:ascii="Helvetica" w:hAnsi="Helvetica"/>
                        </w:rPr>
                        <w:t xml:space="preserve">Hver var afkoma þessarar fjármálaafurðar með tilliti til sjálfbærnivísa til að ákvarða samræmingu tilvísunarviðmiðunar við markmiðið um sjálfbæra fjárfestingu?</w:t>
                      </w:r>
                    </w:p>
                  </w:txbxContent>
                </v:textbox>
              </v:shape>
            </w:pict>
          </mc:Fallback>
        </mc:AlternateContent>
      </w:r>
      <w:r>
        <w:rPr>
          <w:noProof/>
        </w:rPr>
        <mc:AlternateContent>
          <mc:Choice Requires="wps">
            <w:drawing>
              <wp:anchor distT="0" distB="0" distL="114300" distR="114300" simplePos="0" relativeHeight="256368128" behindDoc="0" locked="0" layoutInCell="1" allowOverlap="1" wp14:anchorId="1AA0851C" wp14:editId="1B1F3407">
                <wp:simplePos x="0" y="0"/>
                <wp:positionH relativeFrom="column">
                  <wp:posOffset>1997170</wp:posOffset>
                </wp:positionH>
                <wp:positionV relativeFrom="paragraph">
                  <wp:posOffset>3468748</wp:posOffset>
                </wp:positionV>
                <wp:extent cx="3002192" cy="179709"/>
                <wp:effectExtent l="0" t="0" r="8255" b="10795"/>
                <wp:wrapNone/>
                <wp:docPr id="353" name="Text Box 353"/>
                <wp:cNvGraphicFramePr/>
                <a:graphic xmlns:a="http://schemas.openxmlformats.org/drawingml/2006/main">
                  <a:graphicData uri="http://schemas.microsoft.com/office/word/2010/wordprocessingShape">
                    <wps:wsp>
                      <wps:cNvSpPr txBox="1"/>
                      <wps:spPr>
                        <a:xfrm>
                          <a:off x="0" y="0"/>
                          <a:ext cx="3002192" cy="17970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E44ED6" w14:textId="77777777" w:rsidR="00541AC0" w:rsidRDefault="00CC777A">
                            <w:pPr>
                              <w:pStyle w:val="Para"/>
                              <w:spacing w:after="0" w:line="200" w:lineRule="exact"/>
                              <w:rPr>
                                <w:rFonts w:ascii="Helvetica" w:hAnsi="Helvetica"/>
                                <w:i/>
                                <w:sz w:val="14"/>
                                <w:szCs w:val="14"/>
                              </w:rPr>
                            </w:pPr>
                            <w:r>
                              <w:rPr>
                                <w:rFonts w:ascii="Helvetica" w:hAnsi="Helvetica"/>
                                <w:b/>
                                <w:i/>
                                <w:sz w:val="14"/>
                              </w:rPr>
                              <w:t>Hvernig var tilvísunarviðmiðunin frábrugðin breiðri markaðsvísitölu?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A0851C" id="Text Box 353" o:spid="_x0000_s1316" type="#_x0000_t202" style="position:absolute;margin-left:157.25pt;margin-top:273.15pt;width:236.4pt;height:14.15pt;z-index:25636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" filled="f" stroked="f" strokeweight=".5pt">
                <v:textbox inset="0,0,0,0">
                  <w:txbxContent>
                    <w:p w14:paraId="16E44ED6" w14:textId="77777777" w:rsidR="00541AC0" w:rsidRDefault="00CC777A">
                      <w:pPr>
                        <w:pStyle w:val="Para"/>
                        <w:spacing w:after="0" w:line="200" w:lineRule="exact"/>
                        <w:rPr>
                          <w:i/>
                          <w:sz w:val="14"/>
                          <w:szCs w:val="14"/>
                          <w:rFonts w:ascii="Helvetica" w:hAnsi="Helvetica"/>
                        </w:rPr>
                      </w:pPr>
                      <w:r>
                        <w:rPr>
                          <w:b/>
                          <w:i/>
                          <w:sz w:val="14"/>
                          <w:rFonts w:ascii="Helvetica" w:hAnsi="Helvetica"/>
                        </w:rPr>
                        <w:t xml:space="preserve">Hvernig var tilvísunarviðmiðunin frábrugðin breiðri markaðsvísitölu?</w:t>
                      </w:r>
                    </w:p>
                  </w:txbxContent>
                </v:textbox>
              </v:shape>
            </w:pict>
          </mc:Fallback>
        </mc:AlternateContent>
      </w:r>
      <w:r>
        <w:rPr>
          <w:noProof/>
        </w:rPr>
        <mc:AlternateContent>
          <mc:Choice Requires="wps">
            <w:drawing>
              <wp:anchor distT="0" distB="0" distL="114300" distR="114300" simplePos="0" relativeHeight="256364032" behindDoc="0" locked="0" layoutInCell="1" allowOverlap="1" wp14:anchorId="171BB481" wp14:editId="1CE8890A">
                <wp:simplePos x="0" y="0"/>
                <wp:positionH relativeFrom="column">
                  <wp:posOffset>1640840</wp:posOffset>
                </wp:positionH>
                <wp:positionV relativeFrom="paragraph">
                  <wp:posOffset>2527094</wp:posOffset>
                </wp:positionV>
                <wp:extent cx="4117340" cy="570230"/>
                <wp:effectExtent l="0" t="0" r="0" b="1270"/>
                <wp:wrapNone/>
                <wp:docPr id="352" name="Text Box 352"/>
                <wp:cNvGraphicFramePr/>
                <a:graphic xmlns:a="http://schemas.openxmlformats.org/drawingml/2006/main">
                  <a:graphicData uri="http://schemas.microsoft.com/office/word/2010/wordprocessingShape">
                    <wps:wsp>
                      <wps:cNvSpPr txBox="1"/>
                      <wps:spPr>
                        <a:xfrm>
                          <a:off x="0" y="0"/>
                          <a:ext cx="4117340" cy="5702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826283F" w14:textId="77777777" w:rsidR="00541AC0" w:rsidRDefault="00CC777A">
                            <w:pPr>
                              <w:pStyle w:val="Para"/>
                              <w:spacing w:after="0" w:line="200" w:lineRule="exact"/>
                              <w:rPr>
                                <w:rFonts w:ascii="Helvetica" w:hAnsi="Helvetica"/>
                                <w:sz w:val="14"/>
                                <w:szCs w:val="14"/>
                              </w:rPr>
                            </w:pPr>
                            <w:r>
                              <w:rPr>
                                <w:rFonts w:ascii="Helvetica" w:hAnsi="Helvetica"/>
                                <w:b/>
                                <w:sz w:val="14"/>
                              </w:rPr>
                              <w:t>Hver var afkoma fjármálaafurðarinnar í samanburði við þá sjálfbærniviðmiðun sem vísað er til?</w:t>
                            </w:r>
                            <w:r>
                              <w:rPr>
                                <w:rFonts w:ascii="Helvetica" w:hAnsi="Helvetica"/>
                                <w:i/>
                                <w:color w:val="C30000"/>
                                <w:sz w:val="14"/>
                              </w:rPr>
                              <w:t xml:space="preserve"> [aðeins skal svara lið fyrir fjármálaafurðir sem um getur í 1. mgr. 9. gr. reglugerðar (ESB) 2019/2088 og tilgreina hvar finna megi þá aðferðafræði sem notuð er við útreikning á tilgreindri vísitölu]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1BB481" id="Text Box 352" o:spid="_x0000_s1317" type="#_x0000_t202" style="position:absolute;margin-left:129.2pt;margin-top:199pt;width:324.2pt;height:44.9pt;z-index:25636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" filled="f" stroked="f" strokeweight=".5pt">
                <v:textbox inset="0,0,0,0">
                  <w:txbxContent>
                    <w:p w14:paraId="5826283F" w14:textId="77777777" w:rsidR="00541AC0" w:rsidRDefault="00CC777A">
                      <w:pPr>
                        <w:pStyle w:val="Para"/>
                        <w:spacing w:after="0" w:line="200" w:lineRule="exact"/>
                        <w:rPr>
                          <w:sz w:val="14"/>
                          <w:szCs w:val="14"/>
                          <w:rFonts w:ascii="Helvetica" w:hAnsi="Helvetica"/>
                        </w:rPr>
                      </w:pPr>
                      <w:r>
                        <w:rPr>
                          <w:sz w:val="14"/>
                          <w:b/>
                          <w:rFonts w:ascii="Helvetica" w:hAnsi="Helvetica"/>
                        </w:rPr>
                        <w:t xml:space="preserve">Hver var afkoma fjármálaafurðarinnar í samanburði við þá sjálfbærniviðmiðun sem vísað er til?</w:t>
                      </w:r>
                      <w:r>
                        <w:rPr>
                          <w:sz w:val="14"/>
                          <w:i/>
                          <w:color w:val="C30000"/>
                          <w:rFonts w:ascii="Helvetica" w:hAnsi="Helvetica"/>
                        </w:rPr>
                        <w:t xml:space="preserve"> </w:t>
                      </w:r>
                      <w:r>
                        <w:rPr>
                          <w:sz w:val="14"/>
                          <w:i/>
                          <w:color w:val="C30000"/>
                          <w:rFonts w:ascii="Helvetica" w:hAnsi="Helvetica"/>
                        </w:rPr>
                        <w:t xml:space="preserve">[aðeins skal svara lið fyrir fjármálaafurðir sem um getur í 1. mgr. 9. gr. reglugerðar (ESB) 2019/2088 og tilgreina hvar finna megi þá aðferðafræði sem notuð er við útreikning á tilgreindri vísitölu]</w:t>
                      </w:r>
                    </w:p>
                  </w:txbxContent>
                </v:textbox>
              </v:shape>
            </w:pict>
          </mc:Fallback>
        </mc:AlternateContent>
      </w:r>
      <w:r>
        <w:rPr>
          <w:noProof/>
        </w:rPr>
        <mc:AlternateContent>
          <mc:Choice Requires="wps">
            <w:drawing>
              <wp:anchor distT="0" distB="0" distL="114300" distR="114300" simplePos="0" relativeHeight="251763200" behindDoc="0" locked="0" layoutInCell="1" allowOverlap="1" wp14:anchorId="1FDE05BF" wp14:editId="238F444F">
                <wp:simplePos x="0" y="0"/>
                <wp:positionH relativeFrom="column">
                  <wp:posOffset>1637753</wp:posOffset>
                </wp:positionH>
                <wp:positionV relativeFrom="paragraph">
                  <wp:posOffset>1269960</wp:posOffset>
                </wp:positionV>
                <wp:extent cx="4117443" cy="570839"/>
                <wp:effectExtent l="0" t="0" r="0" b="1270"/>
                <wp:wrapNone/>
                <wp:docPr id="351" name="Text Box 351"/>
                <wp:cNvGraphicFramePr/>
                <a:graphic xmlns:a="http://schemas.openxmlformats.org/drawingml/2006/main">
                  <a:graphicData uri="http://schemas.microsoft.com/office/word/2010/wordprocessingShape">
                    <wps:wsp>
                      <wps:cNvSpPr txBox="1"/>
                      <wps:spPr>
                        <a:xfrm>
                          <a:off x="0" y="0"/>
                          <a:ext cx="4117443" cy="57083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9AAE9F" w14:textId="77777777" w:rsidR="00541AC0" w:rsidRDefault="00CC777A">
                            <w:pPr>
                              <w:pStyle w:val="Para"/>
                              <w:spacing w:after="0" w:line="200" w:lineRule="exact"/>
                              <w:rPr>
                                <w:rFonts w:ascii="Helvetica" w:hAnsi="Helvetica"/>
                                <w:sz w:val="14"/>
                                <w:szCs w:val="14"/>
                              </w:rPr>
                            </w:pPr>
                            <w:r>
                              <w:rPr>
                                <w:rFonts w:ascii="Helvetica" w:hAnsi="Helvetica"/>
                                <w:b/>
                                <w:sz w:val="14"/>
                              </w:rPr>
                              <w:t>Til hvaða aðgerða hefur verið gripið til að ná markmiðinu um sjálfbæra fjárfestingu á viðmiðunartímabilinu?</w:t>
                            </w:r>
                            <w:r>
                              <w:rPr>
                                <w:rFonts w:ascii="Helvetica" w:hAnsi="Helvetica"/>
                                <w:i/>
                                <w:color w:val="C30000"/>
                                <w:sz w:val="14"/>
                              </w:rPr>
                              <w:t xml:space="preserve"> [tilgreina skal aðgerðir sem gripið var til á því tímabili sem reglubundna skýrslan nær yfir til að ná markmiðinu um sjálfbæra fjárfestingu, þ.m.t. þátttaka hluthafa eins og um getur í 3. gr. g í tilskipun 2007/36/EB og allar aðrar aðgerðir sem varða markmiðið um sjálfbæra fjárfestingu]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DE05BF" id="Text Box 351" o:spid="_x0000_s1318" type="#_x0000_t202" style="position:absolute;margin-left:128.95pt;margin-top:100pt;width:324.2pt;height:44.95pt;z-index:251763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" filled="f" stroked="f" strokeweight=".5pt">
                <v:textbox inset="0,0,0,0">
                  <w:txbxContent>
                    <w:p w14:paraId="7E9AAE9F" w14:textId="77777777" w:rsidR="00541AC0" w:rsidRDefault="00CC777A">
                      <w:pPr>
                        <w:pStyle w:val="Para"/>
                        <w:spacing w:after="0" w:line="200" w:lineRule="exact"/>
                        <w:rPr>
                          <w:sz w:val="14"/>
                          <w:szCs w:val="14"/>
                          <w:rFonts w:ascii="Helvetica" w:hAnsi="Helvetica"/>
                        </w:rPr>
                      </w:pPr>
                      <w:r>
                        <w:rPr>
                          <w:sz w:val="14"/>
                          <w:b/>
                          <w:rFonts w:ascii="Helvetica" w:hAnsi="Helvetica"/>
                        </w:rPr>
                        <w:t xml:space="preserve">Til hvaða aðgerða hefur verið gripið til að ná markmiðinu um sjálfbæra fjárfestingu á viðmiðunartímabilinu?</w:t>
                      </w:r>
                      <w:r>
                        <w:rPr>
                          <w:sz w:val="14"/>
                          <w:i/>
                          <w:color w:val="C30000"/>
                          <w:rFonts w:ascii="Helvetica" w:hAnsi="Helvetica"/>
                        </w:rPr>
                        <w:t xml:space="preserve"> </w:t>
                      </w:r>
                      <w:r>
                        <w:rPr>
                          <w:sz w:val="14"/>
                          <w:i/>
                          <w:color w:val="C30000"/>
                          <w:rFonts w:ascii="Helvetica" w:hAnsi="Helvetica"/>
                        </w:rPr>
                        <w:t xml:space="preserve">[tilgreina skal aðgerðir sem gripið var til á því tímabili sem reglubundna skýrslan nær yfir til að ná markmiðinu um sjálfbæra fjárfestingu, þ.m.t. þátttaka hluthafa eins og um getur í 3. gr. g í tilskipun 2007/36/EB og allar aðrar aðgerðir sem varða markmiðið um sjálfbæra fjárfestingu]</w:t>
                      </w:r>
                    </w:p>
                  </w:txbxContent>
                </v:textbox>
              </v:shape>
            </w:pict>
          </mc:Fallback>
        </mc:AlternateContent>
      </w:r>
      <w:r>
        <w:rPr>
          <w:noProof/>
        </w:rPr>
        <mc:AlternateContent>
          <mc:Choice Requires="wps">
            <w:drawing>
              <wp:anchor distT="0" distB="0" distL="114300" distR="114300" simplePos="0" relativeHeight="251739648" behindDoc="0" locked="0" layoutInCell="1" allowOverlap="1" wp14:anchorId="4A3C4EF5" wp14:editId="06ADF90E">
                <wp:simplePos x="0" y="0"/>
                <wp:positionH relativeFrom="column">
                  <wp:posOffset>1632468</wp:posOffset>
                </wp:positionH>
                <wp:positionV relativeFrom="paragraph">
                  <wp:posOffset>80711</wp:posOffset>
                </wp:positionV>
                <wp:extent cx="4064587" cy="311785"/>
                <wp:effectExtent l="0" t="0" r="12700" b="12065"/>
                <wp:wrapNone/>
                <wp:docPr id="350" name="Text Box 350"/>
                <wp:cNvGraphicFramePr/>
                <a:graphic xmlns:a="http://schemas.openxmlformats.org/drawingml/2006/main">
                  <a:graphicData uri="http://schemas.microsoft.com/office/word/2010/wordprocessingShape">
                    <wps:wsp>
                      <wps:cNvSpPr txBox="1"/>
                      <wps:spPr>
                        <a:xfrm>
                          <a:off x="0" y="0"/>
                          <a:ext cx="4064587" cy="3117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62BF56" w14:textId="77777777" w:rsidR="00541AC0" w:rsidRDefault="00CC777A">
                            <w:pPr>
                              <w:pStyle w:val="Para"/>
                              <w:spacing w:after="0" w:line="200" w:lineRule="exact"/>
                              <w:rPr>
                                <w:rFonts w:ascii="Helvetica" w:hAnsi="Helvetica"/>
                                <w:color w:val="C30000"/>
                                <w:sz w:val="14"/>
                                <w:szCs w:val="14"/>
                              </w:rPr>
                            </w:pPr>
                            <w:r>
                              <w:rPr>
                                <w:rFonts w:ascii="Helvetica" w:hAnsi="Helvetica"/>
                                <w:b/>
                                <w:sz w:val="14"/>
                              </w:rPr>
                              <w:t>Hvaða fjárfestingar féllu undir „Ekki sjálfbærar“, hver var tilgangur þeirra og voru einhverjar lágmarks umhverfislegar eða félagslegar verndarráðstafanir?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3C4EF5" id="Text Box 350" o:spid="_x0000_s1319" type="#_x0000_t202" style="position:absolute;margin-left:128.55pt;margin-top:6.35pt;width:320.05pt;height:24.55pt;z-index:25173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" filled="f" stroked="f" strokeweight=".5pt">
                <v:textbox inset="0,0,0,0">
                  <w:txbxContent>
                    <w:p w14:paraId="5A62BF56" w14:textId="77777777" w:rsidR="00541AC0" w:rsidRDefault="00CC777A">
                      <w:pPr>
                        <w:pStyle w:val="Para"/>
                        <w:spacing w:after="0" w:line="200" w:lineRule="exact"/>
                        <w:rPr>
                          <w:color w:val="C30000"/>
                          <w:sz w:val="14"/>
                          <w:szCs w:val="14"/>
                          <w:rFonts w:ascii="Helvetica" w:hAnsi="Helvetica"/>
                        </w:rPr>
                      </w:pPr>
                      <w:r>
                        <w:rPr>
                          <w:b/>
                          <w:sz w:val="14"/>
                          <w:rFonts w:ascii="Helvetica" w:hAnsi="Helvetica"/>
                        </w:rPr>
                        <w:t xml:space="preserve">Hvaða fjárfestingar féllu undir „Ekki sjálfbærar“, hver var tilgangur þeirra og voru einhverjar lágmarks umhverfislegar eða félagslegar verndarráðstafanir?</w:t>
                      </w:r>
                    </w:p>
                  </w:txbxContent>
                </v:textbox>
              </v:shape>
            </w:pict>
          </mc:Fallback>
        </mc:AlternateContent>
      </w:r>
      <w:r>
        <w:rPr>
          <w:noProof/>
        </w:rPr>
        <w:drawing>
          <wp:inline distT="0" distB="0" distL="0" distR="0" wp14:anchorId="5B383EB7" wp14:editId="17CAC7E7">
            <wp:extent cx="5471502" cy="5350808"/>
            <wp:effectExtent l="0" t="0" r="0" b="254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471502" cy="5350808"/>
                    </a:xfrm>
                    <a:prstGeom prst="rect">
                      <a:avLst/>
                    </a:prstGeom>
                  </pic:spPr>
                </pic:pic>
              </a:graphicData>
            </a:graphic>
          </wp:inline>
        </w:drawing>
      </w:r>
    </w:p>
    <w:p w14:paraId="51764FD2" w14:textId="77777777" w:rsidR="00541AC0" w:rsidRDefault="00CC777A">
      <w:pPr>
        <w:pStyle w:val="line4"/>
        <w:pBdr>
          <w:bottom w:val="none" w:sz="0" w:space="0" w:color="auto"/>
        </w:pBdr>
        <w:tabs>
          <w:tab w:val="left" w:leader="underscore" w:pos="1020"/>
        </w:tabs>
        <w:spacing w:before="300"/>
        <w:ind w:left="0" w:right="0"/>
      </w:pPr>
      <w:r>
        <w:tab/>
      </w:r>
    </w:p>
    <w:sectPr w:rsidR="00541AC0">
      <w:pgSz w:w="11906" w:h="16838" w:code="9"/>
      <w:pgMar w:top="1680" w:right="1333" w:bottom="840" w:left="1333" w:header="920" w:footer="2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036F22" w14:textId="77777777" w:rsidR="00541AC0" w:rsidRDefault="00CC777A">
      <w:pPr>
        <w:spacing w:after="0" w:line="240" w:lineRule="auto"/>
      </w:pPr>
      <w:r>
        <w:separator/>
      </w:r>
    </w:p>
  </w:endnote>
  <w:endnote w:type="continuationSeparator" w:id="0">
    <w:p w14:paraId="20E7F1F0" w14:textId="77777777" w:rsidR="00541AC0" w:rsidRDefault="00CC77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9639F17" w14:textId="77777777" w:rsidR="00541AC0" w:rsidRDefault="00CC777A">
      <w:pPr>
        <w:pStyle w:val="FooterRule"/>
        <w:rPr>
          <w:lang w:val="de-DE"/>
        </w:rPr>
      </w:pPr>
      <w:r>
        <w:rPr>
          <w:lang w:val="de-DE"/>
        </w:rPr>
        <w:tab/>
      </w:r>
    </w:p>
  </w:footnote>
  <w:footnote w:type="continuationSeparator" w:id="0">
    <w:p w14:paraId="39C2CD3D" w14:textId="77777777" w:rsidR="00541AC0" w:rsidRDefault="00CC777A">
      <w:pPr>
        <w:spacing w:after="0" w:line="240" w:lineRule="auto"/>
      </w:pPr>
      <w:r>
        <w:continuationSeparator/>
      </w:r>
    </w:p>
  </w:footnote>
  <w:footnote w:type="continuationNotice" w:id="1">
    <w:p w14:paraId="5451E970" w14:textId="77777777" w:rsidR="00541AC0" w:rsidRDefault="00541AC0">
      <w:pPr>
        <w:spacing w:after="0" w:line="240" w:lineRule="auto"/>
      </w:pPr>
    </w:p>
  </w:footnote>
  <w:footnote w:id="2">
    <w:p w14:paraId="613FF801" w14:textId="77777777" w:rsidR="00541AC0" w:rsidRDefault="00CC777A">
      <w:pPr>
        <w:pStyle w:val="FootnoteText"/>
      </w:pPr>
      <w:r>
        <w:t>(</w:t>
      </w:r>
      <w:r>
        <w:rPr>
          <w:rStyle w:val="FootnoteReference"/>
        </w:rPr>
        <w:footnoteRef/>
      </w:r>
      <w:r>
        <w:t>)</w:t>
      </w:r>
      <w:r>
        <w:tab/>
        <w:t>Stjtíð. ESB L 317, 9.12.2019, bls. 1.</w:t>
      </w:r>
    </w:p>
  </w:footnote>
  <w:footnote w:id="3">
    <w:p w14:paraId="6E1A2EC1" w14:textId="77777777" w:rsidR="00541AC0" w:rsidRDefault="00CC777A">
      <w:pPr>
        <w:pStyle w:val="FootnoteText"/>
      </w:pPr>
      <w:r>
        <w:t>(</w:t>
      </w:r>
      <w:r>
        <w:rPr>
          <w:rStyle w:val="FootnoteReference"/>
        </w:rPr>
        <w:footnoteRef/>
      </w:r>
      <w:r>
        <w:t>)</w:t>
      </w:r>
      <w:r>
        <w:tab/>
        <w:t>Framseld reglugerð framkvæmdastjórnarinnar (ESB) 2020/1818 frá 17. júlí 2020 um viðbætur við reglugerð Evrópuþingsins og ráðsins (ESB) nr. 2016/1011 að því er varðar lágmarksstaðla fyrir viðmiðanir ESB vegna loftslagstengdra umbreytinga og viðmiðanir ESB sem eru lagaðar að Parísarsamningnum (Stjtíð. ESB L 406, 3.12.2020, bls. 17).</w:t>
      </w:r>
    </w:p>
  </w:footnote>
  <w:footnote w:id="4">
    <w:p w14:paraId="7D808DA2" w14:textId="77777777" w:rsidR="00541AC0" w:rsidRDefault="00CC777A">
      <w:pPr>
        <w:pStyle w:val="FootnoteText"/>
      </w:pPr>
      <w:r>
        <w:t>(</w:t>
      </w:r>
      <w:r>
        <w:rPr>
          <w:rStyle w:val="FootnoteReference"/>
        </w:rPr>
        <w:footnoteRef/>
      </w:r>
      <w:r>
        <w:t>)</w:t>
      </w:r>
      <w:r>
        <w:tab/>
        <w:t>Framseld reglugerð framkvæmdastjórnarinnar (ESB) 2021/2139 frá 4. júní 2021 um viðbætur við reglugerð Evrópuþingsins og ráðsins (ESB) 2020/852 með því að fastsetja tæknileg matsviðmið til að ákvarða við hvaða skilyrði atvinnustarfsemi telst stuðla verulega að mótvægi við loftslagsbreytingar eða aðlögun að loftslagsbreytingum og til að ákvarða hvort þessi atvinnustarfsemi veldur umtalsverðu tjóni á einhverjum öðrum almennum umhverfismarkmiðum (Stjtíð. ESB L 442, 9.12.2021, bls. 1).</w:t>
      </w:r>
    </w:p>
  </w:footnote>
  <w:footnote w:id="5">
    <w:p w14:paraId="47C672DE" w14:textId="77777777" w:rsidR="00541AC0" w:rsidRDefault="00CC777A">
      <w:pPr>
        <w:pStyle w:val="FootnoteText"/>
      </w:pPr>
      <w:r>
        <w:t>(</w:t>
      </w:r>
      <w:r>
        <w:rPr>
          <w:rStyle w:val="FootnoteReference"/>
        </w:rPr>
        <w:footnoteRef/>
      </w:r>
      <w:r>
        <w:t>)</w:t>
      </w:r>
      <w:r>
        <w:tab/>
        <w:t>Reglugerð Evrópuþingsins og ráðsins (ESB) 2020/852 frá 18. júní 2020 um að koma á fót ramma til að greiða fyrir sjálfbærri fjárfestingu og um breytingu á reglugerð (ESB) 2019/2088 (Stjtíð. ESB L 198, 22.6.2020, bls. 13).</w:t>
      </w:r>
    </w:p>
  </w:footnote>
  <w:footnote w:id="6">
    <w:p w14:paraId="23318199" w14:textId="77777777" w:rsidR="00541AC0" w:rsidRDefault="00CC777A">
      <w:pPr>
        <w:pStyle w:val="FootnoteText"/>
      </w:pPr>
      <w:r>
        <w:t>(</w:t>
      </w:r>
      <w:r>
        <w:rPr>
          <w:rStyle w:val="FootnoteReference"/>
        </w:rPr>
        <w:footnoteRef/>
      </w:r>
      <w:r>
        <w:t>)</w:t>
      </w:r>
      <w:r>
        <w:tab/>
        <w:t>Reglugerð Evrópuþingsins og ráðsins (ESB) 2016/1011 frá 8. júní 2016 um vísitölur sem notaðar eru sem viðmiðanir í fjármálagerningum og fjárhagslegum samningum eða til að mæla árangur fjárfestingarsjóða og um breytingu á tilskipunum 2008/48/EB og 2014/17/ESB og reglugerð (ESB) nr. 596/2014 (Stjtíð. ESB L 171, 29.6.2016, bls.1).</w:t>
      </w:r>
    </w:p>
  </w:footnote>
  <w:footnote w:id="7">
    <w:p w14:paraId="3D4580FB" w14:textId="77777777" w:rsidR="00541AC0" w:rsidRDefault="00CC777A">
      <w:pPr>
        <w:pStyle w:val="FootnoteText"/>
      </w:pPr>
      <w:r>
        <w:t>(</w:t>
      </w:r>
      <w:r>
        <w:rPr>
          <w:rStyle w:val="FootnoteReference"/>
        </w:rPr>
        <w:footnoteRef/>
      </w:r>
      <w:r>
        <w:t>)</w:t>
      </w:r>
      <w:r>
        <w:tab/>
        <w:t>Framseld reglugerð framkvæmdastjórnarinnar (ESB) 2021/2178 frá 6. júlí 2021 um viðbætur við reglugerð Evrópuþingsins og ráðsins (ESB) 2020/852 með því að tilgreina innihald og framsetningu upplýsinga sem fyrirtæki eiga að birta skv. 19. gr. a eða 29. gr. a í tilskipun 2013/34/ESB varðandi umhverfislega sjálfbæra atvinnustarfsemi og tilgreina aðferðafræðina við að fara að þessari birtingarskyldu (Stjtíð. L 443, 10.12.2021, bls. 9).</w:t>
      </w:r>
    </w:p>
  </w:footnote>
  <w:footnote w:id="8">
    <w:p w14:paraId="2E71F214" w14:textId="77777777" w:rsidR="00541AC0" w:rsidRDefault="00CC777A">
      <w:pPr>
        <w:pStyle w:val="FootnoteText"/>
      </w:pPr>
      <w:r>
        <w:t>(</w:t>
      </w:r>
      <w:r>
        <w:rPr>
          <w:rStyle w:val="FootnoteReference"/>
        </w:rPr>
        <w:footnoteRef/>
      </w:r>
      <w:r>
        <w:t>)</w:t>
      </w:r>
      <w:r>
        <w:tab/>
        <w:t>Reglugerð Evrópuþingsins og ráðsins (ESB) nr. 1093/2010 frá 24. nóvember 2010 um að koma á fót evrópskri eftirlitsstofnun (Evrópska bankaeftirlitsstofnunin), um breytingu á ákvörðun nr. 716/2009/EB og niðurfellingu ákvörðunar framkvæmdastjórnarinnar 2009/78/EB (Stjtíð. ESB L 331, 15.12.2010, bls. 12).</w:t>
      </w:r>
    </w:p>
  </w:footnote>
  <w:footnote w:id="9">
    <w:p w14:paraId="6460BB63" w14:textId="77777777" w:rsidR="00541AC0" w:rsidRDefault="00CC777A">
      <w:pPr>
        <w:pStyle w:val="FootnoteText"/>
      </w:pPr>
      <w:r>
        <w:t>(</w:t>
      </w:r>
      <w:r>
        <w:rPr>
          <w:rStyle w:val="FootnoteReference"/>
        </w:rPr>
        <w:footnoteRef/>
      </w:r>
      <w:r>
        <w:t>)</w:t>
      </w:r>
      <w:r>
        <w:tab/>
        <w:t>Reglugerð Evrópuþingsins og ráðsins (ESB) nr. 1094/2010 frá 24. nóvember 2010 um að koma á fót evrópskri eftirlitsstofnun (Evrópska vátrygginga- og lífeyrissjóðaeftirlitsstofnunin), um breytingu á ákvörðun nr. 716/2009/EB og um niðurfellingu á ákvörðun framkvæmdastjórnarinnar 2009/79/EB (Stjtíð. ESB L 331, 15.12.2010, bls. 48).</w:t>
      </w:r>
    </w:p>
  </w:footnote>
  <w:footnote w:id="10">
    <w:p w14:paraId="6E01A1CC" w14:textId="77777777" w:rsidR="00541AC0" w:rsidRDefault="00CC777A">
      <w:pPr>
        <w:pStyle w:val="FootnoteText"/>
      </w:pPr>
      <w:r>
        <w:t>(</w:t>
      </w:r>
      <w:r>
        <w:rPr>
          <w:rStyle w:val="FootnoteReference"/>
        </w:rPr>
        <w:footnoteRef/>
      </w:r>
      <w:r>
        <w:t>)</w:t>
      </w:r>
      <w:r>
        <w:tab/>
        <w:t>Reglugerð Evrópuþingsins og ráðsins (ESB) nr. 1095/2010 frá 24. nóvember 2010 um að koma á fót evrópskri eftirlitsstofnun (Evrópska verðbréfamarkaðseftirlitsstofnunin), um breytingu á ákvörðun nr. 716/2009/EB og um niðurfellingu á ákvörðun framkvæmdastjórnarinnar 2009/77/EB (Stjtíð. ESB L 331, 15.12.2010, bls. 84).</w:t>
      </w:r>
    </w:p>
  </w:footnote>
  <w:footnote w:id="11">
    <w:p w14:paraId="4FA91156" w14:textId="77777777" w:rsidR="00541AC0" w:rsidRDefault="00CC777A">
      <w:pPr>
        <w:pStyle w:val="FootnoteText"/>
      </w:pPr>
      <w:r>
        <w:t>(</w:t>
      </w:r>
      <w:r>
        <w:rPr>
          <w:rStyle w:val="FootnoteReference"/>
        </w:rPr>
        <w:footnoteRef/>
      </w:r>
      <w:r>
        <w:t>)</w:t>
      </w:r>
      <w:r>
        <w:tab/>
        <w:t>Tilskipun Evrópuþingsins og ráðsins 2011/61/ESB frá 8. júní 2011 um rekstraraðila sérhæfðra sjóða og um breytingu á tilskipunum 2003/41/EB og 2009/65/EB og reglugerðum (EB) nr. 1060/2009 og (ESB) nr. 1095/2010 (Stjtíð. ESB L 174, 1.7.2011, bls. 1).</w:t>
      </w:r>
    </w:p>
  </w:footnote>
  <w:footnote w:id="12">
    <w:p w14:paraId="240ADE65" w14:textId="77777777" w:rsidR="00541AC0" w:rsidRDefault="00CC777A">
      <w:pPr>
        <w:pStyle w:val="FootnoteText"/>
      </w:pPr>
      <w:r>
        <w:t>(</w:t>
      </w:r>
      <w:r>
        <w:rPr>
          <w:rStyle w:val="FootnoteReference"/>
        </w:rPr>
        <w:footnoteRef/>
      </w:r>
      <w:r>
        <w:t>)</w:t>
      </w:r>
      <w:r>
        <w:tab/>
        <w:t>Tilskipun Evrópuþingsins og ráðsins 2009/65/EB frá 13. júlí 2009 um samræmingu á lögum og stjórnsýslufyrirmælum að því er varðar verðbréfasjóði (UCITS) (Stjtíð. ESB L 302, 17.11.2009, bls. 32).</w:t>
      </w:r>
    </w:p>
  </w:footnote>
  <w:footnote w:id="13">
    <w:p w14:paraId="50028D7A" w14:textId="77777777" w:rsidR="00541AC0" w:rsidRDefault="00CC777A">
      <w:pPr>
        <w:pStyle w:val="FootnoteText"/>
      </w:pPr>
      <w:r>
        <w:t>(</w:t>
      </w:r>
      <w:r>
        <w:rPr>
          <w:rStyle w:val="FootnoteReference"/>
        </w:rPr>
        <w:footnoteRef/>
      </w:r>
      <w:r>
        <w:t>)</w:t>
      </w:r>
      <w:r>
        <w:tab/>
        <w:t>Reglugerð Evrópuþingsins og ráðsins (ESB) nr. 575/2013 frá 26. júní 2013 um varfærniskröfur að því er varðar lánastofnanir og um breytingu á reglugerð (ESB) nr. 648/2012 (Stjtíð. ESB L 176, 27.6.2013, bls. 1).</w:t>
      </w:r>
    </w:p>
  </w:footnote>
  <w:footnote w:id="14">
    <w:p w14:paraId="0CFA516C" w14:textId="77777777" w:rsidR="00541AC0" w:rsidRDefault="00CC777A">
      <w:pPr>
        <w:pStyle w:val="FootnoteText"/>
      </w:pPr>
      <w:r>
        <w:t>(</w:t>
      </w:r>
      <w:r>
        <w:rPr>
          <w:rStyle w:val="FootnoteReference"/>
        </w:rPr>
        <w:footnoteRef/>
      </w:r>
      <w:r>
        <w:t>)</w:t>
      </w:r>
      <w:r>
        <w:tab/>
        <w:t>Tilskipun Evrópuþingsins og ráðsins 2009/138/EB frá 25. nóvember 2009 um stofnun og rekstur fyrirtækja á sviði vátrygginga og endurtrygginga (Gjaldþolsáætlun II) (Stjtíð. ESB L 335, 17.12.2009, bls. 1).</w:t>
      </w:r>
    </w:p>
  </w:footnote>
  <w:footnote w:id="15">
    <w:p w14:paraId="7A125660" w14:textId="77777777" w:rsidR="00541AC0" w:rsidRDefault="00CC777A">
      <w:pPr>
        <w:pStyle w:val="FootnoteText"/>
      </w:pPr>
      <w:r>
        <w:t>(</w:t>
      </w:r>
      <w:r>
        <w:rPr>
          <w:rStyle w:val="FootnoteReference"/>
        </w:rPr>
        <w:footnoteRef/>
      </w:r>
      <w:r>
        <w:t>)</w:t>
      </w:r>
      <w:r>
        <w:tab/>
        <w:t>Tilskipun Evrópuþingsins og ráðsins 2007/36/EB frá 11. júlí 2007 um nýtingu tiltekinna réttinda hluthafa í skráðum félögum (Stjtíð. ESB L 184, 14.7.2007, bls. 17).</w:t>
      </w:r>
    </w:p>
  </w:footnote>
  <w:footnote w:id="16">
    <w:p w14:paraId="2C889F48" w14:textId="77777777" w:rsidR="00541AC0" w:rsidRDefault="00CC777A">
      <w:pPr>
        <w:pStyle w:val="FootnoteText"/>
      </w:pPr>
      <w:r>
        <w:t>(</w:t>
      </w:r>
      <w:r>
        <w:rPr>
          <w:rStyle w:val="FootnoteReference"/>
        </w:rPr>
        <w:footnoteRef/>
      </w:r>
      <w:r>
        <w:t>)</w:t>
      </w:r>
      <w:r>
        <w:tab/>
        <w:t>Reglugerð Evrópuþingsins og ráðsins (ESB) 2017/2402 frá 12. desember 2017 um almennan ramma fyrir verðbréfun og gerð sértæks ramma fyrir einfalda, gagnsæja og staðlaða verðbréfun, og um breytingu á tilskipunum 2009/65/EB, 2009/138/EB og 2011/61/ESB og reglugerðum (EB) nr. 1060/2009 og (ESB) nr. 648/2012 (Stjtíð. ESB L 347, 28.12.2017, bls. 35).</w:t>
      </w:r>
    </w:p>
  </w:footnote>
  <w:footnote w:id="17">
    <w:p w14:paraId="1053511F" w14:textId="77777777" w:rsidR="00541AC0" w:rsidRDefault="00CC777A">
      <w:pPr>
        <w:pStyle w:val="FootnoteText"/>
      </w:pPr>
      <w:r>
        <w:t>(</w:t>
      </w:r>
      <w:r>
        <w:rPr>
          <w:rStyle w:val="FootnoteReference"/>
        </w:rPr>
        <w:footnoteRef/>
      </w:r>
      <w:r>
        <w:t>)</w:t>
      </w:r>
      <w:r>
        <w:tab/>
        <w:t>Reglugerð Evrópuþingsins og ráðsins (ESB) nr. 236/2012 frá 14. mars 2012 um skortsölu og tiltekna þætti skuldatrygginga (Stjtíð. ESB L 86, 24.3.2012, bls. 1).</w:t>
      </w:r>
    </w:p>
  </w:footnote>
  <w:footnote w:id="18">
    <w:p w14:paraId="675BBC12" w14:textId="77777777" w:rsidR="00541AC0" w:rsidRDefault="00CC777A">
      <w:pPr>
        <w:pStyle w:val="FootnoteText"/>
      </w:pPr>
      <w:r>
        <w:t>(</w:t>
      </w:r>
      <w:r>
        <w:rPr>
          <w:rStyle w:val="FootnoteReference"/>
        </w:rPr>
        <w:footnoteRef/>
      </w:r>
      <w:r>
        <w:t>)</w:t>
      </w:r>
      <w:r>
        <w:tab/>
        <w:t>Reglugerð Evrópuþingsins og ráðsins (ESB) 2018/1999 frá 11. desember 2018 um stjórnun orkusambandsins og aðgerða í loftslagsmálum, um breytingu á reglugerðum Evrópuþingsins og ráðsins (EB) nr. 663/2009 og (EB) nr. 715/2009, tilskipunum Evrópuþingsins og ráðsins 94/22/EB, 98/70/EB, 2009/31/EB, 2009/73/EB, 2010/31/ESB, 2012/27/ESB og 2013/30/ESB, tilskipunum ráðsins 2009/119/EB og (ESB) 2015/652 og um niðurfellingu á reglugerð Evrópuþingsins og ráðsins (ESB) nr. 525/2013 (Stjtíð. ESB L 328, 21.12.2018, bls. 1).</w:t>
      </w:r>
    </w:p>
  </w:footnote>
  <w:footnote w:id="19">
    <w:p w14:paraId="454AE604" w14:textId="77777777" w:rsidR="00541AC0" w:rsidRDefault="00CC777A">
      <w:pPr>
        <w:pStyle w:val="FootnoteText"/>
      </w:pPr>
      <w:r>
        <w:t>(</w:t>
      </w:r>
      <w:r>
        <w:rPr>
          <w:rStyle w:val="FootnoteReference"/>
        </w:rPr>
        <w:footnoteRef/>
      </w:r>
      <w:r>
        <w:t>)</w:t>
      </w:r>
      <w:r>
        <w:tab/>
        <w:t>Reglugerð Evrópuþingsins og ráðsins (ESB) 2016/1011 frá 8. júní 2016 um vísitölur sem notaðar eru sem viðmiðanir í fjármálagerningum og fjárhagslegum samningum eða til að mæla árangur fjárfestingarsjóða og um breytingu á tilskipunum 2008/48/EB og 2014/17/ESB og reglugerð (ESB) nr. 596/2014 (Stjtíð. ESB L 171, 29.6.2016, bls.1).</w:t>
      </w:r>
    </w:p>
  </w:footnote>
  <w:footnote w:id="20">
    <w:p w14:paraId="6566FB5F" w14:textId="77777777" w:rsidR="00541AC0" w:rsidRDefault="00CC777A">
      <w:pPr>
        <w:pStyle w:val="FootnoteText"/>
      </w:pPr>
      <w:r>
        <w:t>(</w:t>
      </w:r>
      <w:r>
        <w:rPr>
          <w:rStyle w:val="FootnoteReference"/>
        </w:rPr>
        <w:footnoteRef/>
      </w:r>
      <w:r>
        <w:t>)</w:t>
      </w:r>
      <w:r>
        <w:tab/>
        <w:t>Reglugerð Evrópuþingsins og ráðsins (ESB) 2018/842 frá 30. maí 2018 um bindandi árlega skerðingu á losun gróðurhúsalofttegunda aðildarríkjanna frá 2021 til 2030 sem stuðlar að loftslagsaðgerðum til að uppfylla skuldbindingar samkvæmt Parísarsamningnum og um breytingu á reglugerð (ESB) nr. 525/2013 (Stjtíð. ESB L 156, 19.6.2018, bls. 26).</w:t>
      </w:r>
    </w:p>
  </w:footnote>
  <w:footnote w:id="21">
    <w:p w14:paraId="3AC65623" w14:textId="77777777" w:rsidR="00541AC0" w:rsidRDefault="00CC777A">
      <w:pPr>
        <w:pStyle w:val="FootnoteText"/>
      </w:pPr>
      <w:r>
        <w:t>(</w:t>
      </w:r>
      <w:r>
        <w:rPr>
          <w:rStyle w:val="FootnoteReference"/>
        </w:rPr>
        <w:footnoteRef/>
      </w:r>
      <w:r>
        <w:t>)</w:t>
      </w:r>
      <w:r>
        <w:tab/>
        <w:t>Reglugerð Evrópuþingsins og ráðsins (ESB) 2018/1999 frá 11. desember 2018 um stjórnun orkusambandsins og aðgerða í loftslagsmálum, um breytingu á reglugerðum Evrópuþingsins og ráðsins (EB) nr. 663/2009 og (EB) nr. 715/2009, tilskipunum Evrópuþingsins og ráðsins 94/22/EB, 98/70/EB, 2009/31/EB, 2009/73/EB, 2010/31/ESB, 2012/27/ESB og 2013/30/ESB, tilskipunum ráðsins 2009/119/EB og (ESB) 2015/652 og um niðurfellingu á reglugerð Evrópuþingsins og ráðsins (ESB) nr. 525/2013 (Stjtíð. ESB L 328, 21.12.2018, bls. 1).</w:t>
      </w:r>
    </w:p>
  </w:footnote>
  <w:footnote w:id="22">
    <w:p w14:paraId="65E34265" w14:textId="77777777" w:rsidR="00541AC0" w:rsidRDefault="00CC777A">
      <w:pPr>
        <w:pStyle w:val="FootnoteText"/>
      </w:pPr>
      <w:r>
        <w:t>(</w:t>
      </w:r>
      <w:r>
        <w:rPr>
          <w:rStyle w:val="FootnoteReference"/>
        </w:rPr>
        <w:footnoteRef/>
      </w:r>
      <w:r>
        <w:t>)</w:t>
      </w:r>
      <w:r>
        <w:tab/>
        <w:t>Reglugerð Evrópuþingsins og ráðsins (EB) nr. 1893/2006 frá 20. desember 2006 um stofnun atvinnugreinaflokkunar Evrópubandalaganna (NACE, 2. endursk.) og um breytingu á reglugerð ráðsins (EBE) nr. 3037/90, sem og tilteknum EB-reglugerðum um sérstök hagskýrslusvið. Texti sem varðar EES (Stjtíð. ESB L 393, 30.12.2006, bls. 1).</w:t>
      </w:r>
    </w:p>
  </w:footnote>
  <w:footnote w:id="23">
    <w:p w14:paraId="5A771A0C" w14:textId="77777777" w:rsidR="00541AC0" w:rsidRDefault="00CC777A">
      <w:pPr>
        <w:pStyle w:val="FootnoteText"/>
      </w:pPr>
      <w:r>
        <w:t>(</w:t>
      </w:r>
      <w:r>
        <w:rPr>
          <w:rStyle w:val="FootnoteReference"/>
        </w:rPr>
        <w:footnoteRef/>
      </w:r>
      <w:r>
        <w:t>)</w:t>
      </w:r>
      <w:r>
        <w:tab/>
        <w:t>Tilskipun Evrópuþingsins og ráðsins 98/70/EB frá 13. október 1998 um gæði bensíns og dísileldsneytis og breytingu á tilskipun ráðsins 93/12/EBE (Stjtíð. EB L 350, 28.12.1998, bls. 58).</w:t>
      </w:r>
    </w:p>
  </w:footnote>
  <w:footnote w:id="24">
    <w:p w14:paraId="262F13C8" w14:textId="77777777" w:rsidR="00541AC0" w:rsidRDefault="00CC777A">
      <w:pPr>
        <w:pStyle w:val="FootnoteText"/>
      </w:pPr>
      <w:r>
        <w:t>(</w:t>
      </w:r>
      <w:r>
        <w:rPr>
          <w:rStyle w:val="FootnoteReference"/>
        </w:rPr>
        <w:footnoteRef/>
      </w:r>
      <w:r>
        <w:t>)</w:t>
      </w:r>
      <w:r>
        <w:tab/>
        <w:t>Tilskipun Evrópuþingsins og ráðsins 2000/60/EB frá 23. október 2000 um aðgerðaramma Bandalagsins um stefnu í vatnsmálum (Stjtíð. EB L 327, 22.12.2000, bls. 1).</w:t>
      </w:r>
    </w:p>
  </w:footnote>
  <w:footnote w:id="25">
    <w:p w14:paraId="771695D4" w14:textId="77777777" w:rsidR="00541AC0" w:rsidRDefault="00CC777A">
      <w:pPr>
        <w:pStyle w:val="FootnoteText"/>
      </w:pPr>
      <w:r>
        <w:t>(</w:t>
      </w:r>
      <w:r>
        <w:rPr>
          <w:rStyle w:val="FootnoteReference"/>
        </w:rPr>
        <w:footnoteRef/>
      </w:r>
      <w:r>
        <w:t>)</w:t>
      </w:r>
      <w:r>
        <w:tab/>
        <w:t>Tilskipun Evrópuþingsins og ráðsins 2008/98/EB frá 19. nóvember 2008 um úrgang og um niðurfellingu tiltekinna tilskipana (Stjtíð. ESB L 312, 22.11.2008, bls. 3).</w:t>
      </w:r>
    </w:p>
  </w:footnote>
  <w:footnote w:id="26">
    <w:p w14:paraId="387ECC5E" w14:textId="77777777" w:rsidR="00541AC0" w:rsidRDefault="00CC777A">
      <w:pPr>
        <w:pStyle w:val="FootnoteText"/>
      </w:pPr>
      <w:r>
        <w:t>(</w:t>
      </w:r>
      <w:r>
        <w:rPr>
          <w:rStyle w:val="FootnoteReference"/>
        </w:rPr>
        <w:footnoteRef/>
      </w:r>
      <w:r>
        <w:t>)</w:t>
      </w:r>
      <w:r>
        <w:tab/>
        <w:t>Tilskipun ráðsins 2011/70/KBE frá 19. júlí 2011 um ramma Bandalagsins um ábyrga og örugga stjórnun á notuðu eldsneyti og geislavirkum úrgangi (Stjtíð. ESB L 199, 2.8.2011, bls. 48).</w:t>
      </w:r>
    </w:p>
  </w:footnote>
  <w:footnote w:id="27">
    <w:p w14:paraId="737310C8" w14:textId="77777777" w:rsidR="00541AC0" w:rsidRDefault="00CC777A">
      <w:pPr>
        <w:pStyle w:val="FootnoteText"/>
      </w:pPr>
      <w:r>
        <w:t>(</w:t>
      </w:r>
      <w:r>
        <w:rPr>
          <w:rStyle w:val="FootnoteReference"/>
        </w:rPr>
        <w:footnoteRef/>
      </w:r>
      <w:r>
        <w:t>)</w:t>
      </w:r>
      <w:r>
        <w:tab/>
        <w:t>Tilskipun Evrópuþingsins og ráðsins 2009/147/EB frá 30. nóvember 2009 um verndun villtra fugla (Stjtíð. ESB L 20, 26.1.2010, bls. 7).</w:t>
      </w:r>
    </w:p>
  </w:footnote>
  <w:footnote w:id="28">
    <w:p w14:paraId="2057B24F" w14:textId="77777777" w:rsidR="00541AC0" w:rsidRDefault="00CC777A">
      <w:pPr>
        <w:pStyle w:val="FootnoteText"/>
      </w:pPr>
      <w:r>
        <w:t>(</w:t>
      </w:r>
      <w:r>
        <w:rPr>
          <w:rStyle w:val="FootnoteReference"/>
        </w:rPr>
        <w:footnoteRef/>
      </w:r>
      <w:r>
        <w:t>)</w:t>
      </w:r>
      <w:r>
        <w:tab/>
        <w:t>Tilskipun ráðsins 92/43/EBE frá 21. maí 1992 um varðveislu vistgerða og villtra plantna og dýra (Stjtíð. EB L 206, 22.7.1992, bls. 7).</w:t>
      </w:r>
    </w:p>
  </w:footnote>
  <w:footnote w:id="29">
    <w:p w14:paraId="5F6038AB" w14:textId="77777777" w:rsidR="00541AC0" w:rsidRDefault="00CC777A">
      <w:pPr>
        <w:pStyle w:val="FootnoteText"/>
      </w:pPr>
      <w:r>
        <w:t>(</w:t>
      </w:r>
      <w:r>
        <w:rPr>
          <w:rStyle w:val="FootnoteReference"/>
        </w:rPr>
        <w:footnoteRef/>
      </w:r>
      <w:r>
        <w:t>)</w:t>
      </w:r>
      <w:r>
        <w:tab/>
        <w:t>Tilskipun Evrópuþingsins og ráðsins 2011/92/ESB frá 13. desember 2011 um mat á áhrifum sem tilteknar framkvæmdir á vegum hins opinbera eða einkaaðila kunna að hafa á umhverfið (Stjtíð. ESB L 26, 28.1.2012, bls. 1).</w:t>
      </w:r>
    </w:p>
  </w:footnote>
  <w:footnote w:id="30">
    <w:p w14:paraId="096AEC43" w14:textId="77777777" w:rsidR="00541AC0" w:rsidRDefault="00CC777A">
      <w:pPr>
        <w:pStyle w:val="FootnoteText"/>
      </w:pPr>
      <w:r>
        <w:t>(</w:t>
      </w:r>
      <w:r>
        <w:rPr>
          <w:rStyle w:val="FootnoteReference"/>
        </w:rPr>
        <w:footnoteRef/>
      </w:r>
      <w:r>
        <w:t>)</w:t>
      </w:r>
      <w:r>
        <w:tab/>
        <w:t>Framseld reglugerð framkvæmdastjórnarinnar (ESB) 2021/2139 frá 4. júní 2021 um viðbætur við reglugerð Evrópuþingsins og ráðsins (ESB) 2020/852 með því að fastsetja tæknileg matsviðmið til að ákvarða við hvaða skilyrði atvinnustarfsemi telst stuðla verulega að mótvægi við loftslagsbreytingar eða aðlögun að loftslagsbreytingum og til að ákvarða hvort þessi atvinnustarfsemi veldur umtalsverðu tjóni á einhverjum öðrum almennum umhverfismarkmiðum (Stjtíð. ESB L 442, 9.12.2021, bls. 1).</w:t>
      </w:r>
    </w:p>
  </w:footnote>
  <w:footnote w:id="31">
    <w:p w14:paraId="65F68EA5" w14:textId="77777777" w:rsidR="00541AC0" w:rsidRDefault="00CC777A">
      <w:pPr>
        <w:pStyle w:val="FootnoteText"/>
      </w:pPr>
      <w:r>
        <w:t>(</w:t>
      </w:r>
      <w:r>
        <w:rPr>
          <w:rStyle w:val="FootnoteReference"/>
        </w:rPr>
        <w:footnoteRef/>
      </w:r>
      <w:r>
        <w:t>)</w:t>
      </w:r>
      <w:r>
        <w:tab/>
        <w:t>Tilskipun Evrópuþingsins og ráðsins (ESB) 2019/1937 frá 23. október 2019 um verndun þeirra sem tilkynna um brot á lögum Sambandsins (Stjtíð. ESB L 305, 26.11.2019, bls. 17).</w:t>
      </w:r>
    </w:p>
  </w:footnote>
  <w:footnote w:id="32">
    <w:p w14:paraId="3ECB34A5" w14:textId="77777777" w:rsidR="00541AC0" w:rsidRDefault="00CC777A">
      <w:pPr>
        <w:pStyle w:val="FootnoteText"/>
      </w:pPr>
      <w:r>
        <w:t>(</w:t>
      </w:r>
      <w:r>
        <w:rPr>
          <w:rStyle w:val="FootnoteReference"/>
        </w:rPr>
        <w:footnoteRef/>
      </w:r>
      <w:r>
        <w:t>)</w:t>
      </w:r>
      <w:r>
        <w:tab/>
        <w:t>Tilskipun Evrópuþingsins og ráðsins 2010/75/ESB frá 24. nóvember 2010 um losun í iðnaði (samþættar mengunarvarnir og eftirlit með mengun) (Stjtíð. ESB L 334, 17.12.2010, bls. 17).</w:t>
      </w:r>
    </w:p>
  </w:footnote>
  <w:footnote w:id="33">
    <w:p w14:paraId="14AF7C94" w14:textId="77777777" w:rsidR="00541AC0" w:rsidRDefault="00CC777A">
      <w:pPr>
        <w:pStyle w:val="FootnoteText"/>
      </w:pPr>
      <w:r>
        <w:t>(</w:t>
      </w:r>
      <w:r>
        <w:rPr>
          <w:rStyle w:val="FootnoteReference"/>
        </w:rPr>
        <w:footnoteRef/>
      </w:r>
      <w:r>
        <w:t>)</w:t>
      </w:r>
      <w:r>
        <w:tab/>
        <w:t>Tilskipun Evrópuþingsins og ráðsins (ESB) 2016/2284 frá 14. desember 2016 um að draga úr landsbundinni losun á tilteknum loftmengunarefnum, um breytingu á tilskipun 2003/35/EB og niðurfellingu á tilskipun 2001/81/EB (Stjtíð ESB L 344, 17.12.2016, bls. 1).</w:t>
      </w:r>
    </w:p>
  </w:footnote>
  <w:footnote w:id="34">
    <w:p w14:paraId="2B4AFD0E" w14:textId="77777777" w:rsidR="00541AC0" w:rsidRDefault="00CC777A">
      <w:pPr>
        <w:pStyle w:val="FootnoteText"/>
      </w:pPr>
      <w:r>
        <w:t>(</w:t>
      </w:r>
      <w:r>
        <w:rPr>
          <w:rStyle w:val="FootnoteReference"/>
        </w:rPr>
        <w:footnoteRef/>
      </w:r>
      <w:r>
        <w:t>)</w:t>
      </w:r>
      <w:r>
        <w:tab/>
        <w:t>Tilskipun Evrópuþingsins og ráðsins 2010/31/ESB frá 19. maí 2010 um orkunýtingu bygginga (endurútgefin) (Stjtíð. ESB L 153, 18.6.2010, bls. 13).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34948998"/>
      <w:docPartObj>
        <w:docPartGallery w:val="Page Numbers (Top of Page)"/>
        <w:docPartUnique/>
      </w:docPartObj>
    </w:sdtPr>
    <w:sdtEndPr>
      <w:rPr>
        <w:noProof/>
      </w:rPr>
    </w:sdtEndPr>
    <w:sdtContent>
      <w:p w14:paraId="1C438AF1" w14:textId="77777777" w:rsidR="00541AC0" w:rsidRDefault="00CC777A">
        <w:pPr>
          <w:pStyle w:val="Header"/>
          <w:jc w:val="right"/>
        </w:pPr>
        <w:r>
          <w:fldChar w:fldCharType="begin"/>
        </w:r>
        <w:r>
          <w:instrText xml:space="preserve"> PAGE   \* MERGEFORMAT </w:instrText>
        </w:r>
        <w:r>
          <w:fldChar w:fldCharType="separate"/>
        </w:r>
        <w:r>
          <w:t>72</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F5E14A8"/>
    <w:multiLevelType w:val="hybridMultilevel"/>
    <w:tmpl w:val="635A08FA"/>
    <w:lvl w:ilvl="0" w:tplc="046E0011">
      <w:start w:val="1"/>
      <w:numFmt w:val="decimal"/>
      <w:lvlText w:val="%1)"/>
      <w:lvlJc w:val="left"/>
      <w:pPr>
        <w:ind w:left="720" w:hanging="360"/>
      </w:pPr>
      <w:rPr>
        <w:rFonts w:hint="default"/>
      </w:rPr>
    </w:lvl>
    <w:lvl w:ilvl="1" w:tplc="046E0019" w:tentative="1">
      <w:start w:val="1"/>
      <w:numFmt w:val="lowerLetter"/>
      <w:lvlText w:val="%2."/>
      <w:lvlJc w:val="left"/>
      <w:pPr>
        <w:ind w:left="1440" w:hanging="360"/>
      </w:pPr>
    </w:lvl>
    <w:lvl w:ilvl="2" w:tplc="046E001B" w:tentative="1">
      <w:start w:val="1"/>
      <w:numFmt w:val="lowerRoman"/>
      <w:lvlText w:val="%3."/>
      <w:lvlJc w:val="right"/>
      <w:pPr>
        <w:ind w:left="2160" w:hanging="180"/>
      </w:pPr>
    </w:lvl>
    <w:lvl w:ilvl="3" w:tplc="046E000F" w:tentative="1">
      <w:start w:val="1"/>
      <w:numFmt w:val="decimal"/>
      <w:lvlText w:val="%4."/>
      <w:lvlJc w:val="left"/>
      <w:pPr>
        <w:ind w:left="2880" w:hanging="360"/>
      </w:pPr>
    </w:lvl>
    <w:lvl w:ilvl="4" w:tplc="046E0019" w:tentative="1">
      <w:start w:val="1"/>
      <w:numFmt w:val="lowerLetter"/>
      <w:lvlText w:val="%5."/>
      <w:lvlJc w:val="left"/>
      <w:pPr>
        <w:ind w:left="3600" w:hanging="360"/>
      </w:pPr>
    </w:lvl>
    <w:lvl w:ilvl="5" w:tplc="046E001B" w:tentative="1">
      <w:start w:val="1"/>
      <w:numFmt w:val="lowerRoman"/>
      <w:lvlText w:val="%6."/>
      <w:lvlJc w:val="right"/>
      <w:pPr>
        <w:ind w:left="4320" w:hanging="180"/>
      </w:pPr>
    </w:lvl>
    <w:lvl w:ilvl="6" w:tplc="046E000F" w:tentative="1">
      <w:start w:val="1"/>
      <w:numFmt w:val="decimal"/>
      <w:lvlText w:val="%7."/>
      <w:lvlJc w:val="left"/>
      <w:pPr>
        <w:ind w:left="5040" w:hanging="360"/>
      </w:pPr>
    </w:lvl>
    <w:lvl w:ilvl="7" w:tplc="046E0019" w:tentative="1">
      <w:start w:val="1"/>
      <w:numFmt w:val="lowerLetter"/>
      <w:lvlText w:val="%8."/>
      <w:lvlJc w:val="left"/>
      <w:pPr>
        <w:ind w:left="5760" w:hanging="360"/>
      </w:pPr>
    </w:lvl>
    <w:lvl w:ilvl="8" w:tplc="046E001B" w:tentative="1">
      <w:start w:val="1"/>
      <w:numFmt w:val="lowerRoman"/>
      <w:lvlText w:val="%9."/>
      <w:lvlJc w:val="right"/>
      <w:pPr>
        <w:ind w:left="6480" w:hanging="180"/>
      </w:pPr>
    </w:lvl>
  </w:abstractNum>
  <w:abstractNum w:abstractNumId="1" w15:restartNumberingAfterBreak="0">
    <w:nsid w:val="2A3D19D3"/>
    <w:multiLevelType w:val="hybridMultilevel"/>
    <w:tmpl w:val="C8CE26D2"/>
    <w:lvl w:ilvl="0" w:tplc="CD48D4A2">
      <w:start w:val="1"/>
      <w:numFmt w:val="upp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52251665"/>
    <w:multiLevelType w:val="hybridMultilevel"/>
    <w:tmpl w:val="1FA67394"/>
    <w:lvl w:ilvl="0" w:tplc="DC06811A">
      <w:start w:val="1"/>
      <w:numFmt w:val="decimal"/>
      <w:lvlText w:val="%1."/>
      <w:lvlJc w:val="left"/>
      <w:pPr>
        <w:ind w:left="765" w:hanging="405"/>
      </w:pPr>
      <w:rPr>
        <w:rFonts w:hint="default"/>
      </w:rPr>
    </w:lvl>
    <w:lvl w:ilvl="1" w:tplc="046E0019" w:tentative="1">
      <w:start w:val="1"/>
      <w:numFmt w:val="lowerLetter"/>
      <w:lvlText w:val="%2."/>
      <w:lvlJc w:val="left"/>
      <w:pPr>
        <w:ind w:left="1440" w:hanging="360"/>
      </w:pPr>
    </w:lvl>
    <w:lvl w:ilvl="2" w:tplc="046E001B" w:tentative="1">
      <w:start w:val="1"/>
      <w:numFmt w:val="lowerRoman"/>
      <w:lvlText w:val="%3."/>
      <w:lvlJc w:val="right"/>
      <w:pPr>
        <w:ind w:left="2160" w:hanging="180"/>
      </w:pPr>
    </w:lvl>
    <w:lvl w:ilvl="3" w:tplc="046E000F" w:tentative="1">
      <w:start w:val="1"/>
      <w:numFmt w:val="decimal"/>
      <w:lvlText w:val="%4."/>
      <w:lvlJc w:val="left"/>
      <w:pPr>
        <w:ind w:left="2880" w:hanging="360"/>
      </w:pPr>
    </w:lvl>
    <w:lvl w:ilvl="4" w:tplc="046E0019" w:tentative="1">
      <w:start w:val="1"/>
      <w:numFmt w:val="lowerLetter"/>
      <w:lvlText w:val="%5."/>
      <w:lvlJc w:val="left"/>
      <w:pPr>
        <w:ind w:left="3600" w:hanging="360"/>
      </w:pPr>
    </w:lvl>
    <w:lvl w:ilvl="5" w:tplc="046E001B" w:tentative="1">
      <w:start w:val="1"/>
      <w:numFmt w:val="lowerRoman"/>
      <w:lvlText w:val="%6."/>
      <w:lvlJc w:val="right"/>
      <w:pPr>
        <w:ind w:left="4320" w:hanging="180"/>
      </w:pPr>
    </w:lvl>
    <w:lvl w:ilvl="6" w:tplc="046E000F" w:tentative="1">
      <w:start w:val="1"/>
      <w:numFmt w:val="decimal"/>
      <w:lvlText w:val="%7."/>
      <w:lvlJc w:val="left"/>
      <w:pPr>
        <w:ind w:left="5040" w:hanging="360"/>
      </w:pPr>
    </w:lvl>
    <w:lvl w:ilvl="7" w:tplc="046E0019" w:tentative="1">
      <w:start w:val="1"/>
      <w:numFmt w:val="lowerLetter"/>
      <w:lvlText w:val="%8."/>
      <w:lvlJc w:val="left"/>
      <w:pPr>
        <w:ind w:left="5760" w:hanging="360"/>
      </w:pPr>
    </w:lvl>
    <w:lvl w:ilvl="8" w:tplc="046E001B" w:tentative="1">
      <w:start w:val="1"/>
      <w:numFmt w:val="lowerRoman"/>
      <w:lvlText w:val="%9."/>
      <w:lvlJc w:val="right"/>
      <w:pPr>
        <w:ind w:left="6480" w:hanging="180"/>
      </w:pPr>
    </w:lvl>
  </w:abstractNum>
  <w:abstractNum w:abstractNumId="3" w15:restartNumberingAfterBreak="0">
    <w:nsid w:val="64A12FEB"/>
    <w:multiLevelType w:val="hybridMultilevel"/>
    <w:tmpl w:val="5ED6C5BA"/>
    <w:lvl w:ilvl="0" w:tplc="57724CBC">
      <w:start w:val="1"/>
      <w:numFmt w:val="upperRoman"/>
      <w:lvlText w:val="%1."/>
      <w:lvlJc w:val="left"/>
      <w:pPr>
        <w:ind w:left="2520" w:hanging="720"/>
      </w:pPr>
      <w:rPr>
        <w:rFonts w:hint="default"/>
      </w:r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4" w15:restartNumberingAfterBreak="0">
    <w:nsid w:val="6CAF3640"/>
    <w:multiLevelType w:val="hybridMultilevel"/>
    <w:tmpl w:val="185CD1C6"/>
    <w:lvl w:ilvl="0" w:tplc="4300D4B8">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2360349">
    <w:abstractNumId w:val="4"/>
  </w:num>
  <w:num w:numId="2" w16cid:durableId="118961456">
    <w:abstractNumId w:val="1"/>
  </w:num>
  <w:num w:numId="3" w16cid:durableId="214049941">
    <w:abstractNumId w:val="3"/>
  </w:num>
  <w:num w:numId="4" w16cid:durableId="1817332894">
    <w:abstractNumId w:val="2"/>
  </w:num>
  <w:num w:numId="5" w16cid:durableId="1080895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efaultTabStop w:val="720"/>
  <w:autoHyphenation/>
  <w:consecutiveHyphenLimit w:val="2"/>
  <w:hyphenationZone w:val="357"/>
  <w:doNotHyphenateCaps/>
  <w:defaultTableStyle w:val="EFTATable"/>
  <w:characterSpacingControl w:val="doNotCompress"/>
  <w:hdrShapeDefaults>
    <o:shapedefaults v:ext="edit" spidmax="10241"/>
  </w:hdrShapeDefaults>
  <w:footnotePr>
    <w:pos w:val="beneathText"/>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1AC0"/>
    <w:rsid w:val="002029B6"/>
    <w:rsid w:val="00481DD5"/>
    <w:rsid w:val="00541AC0"/>
    <w:rsid w:val="006934A6"/>
    <w:rsid w:val="00BE38F6"/>
    <w:rsid w:val="00BF0CDE"/>
    <w:rsid w:val="00CC777A"/>
    <w:rsid w:val="00DA0294"/>
  </w:rsids>
  <m:mathPr>
    <m:mathFont m:val="Cambria Math"/>
    <m:brkBin m:val="before"/>
    <m:brkBinSub m:val="--"/>
    <m:smallFrac m:val="0"/>
    <m:dispDef/>
    <m:lMargin m:val="0"/>
    <m:rMargin m:val="0"/>
    <m:defJc m:val="centerGroup"/>
    <m:wrapIndent m:val="1440"/>
    <m:intLim m:val="subSup"/>
    <m:naryLim m:val="undOvr"/>
  </m:mathPr>
  <w:themeFontLang w:val="en-GB" w:eastAsia="zh-CN" w:bidi="ne-NP"/>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9F495DF"/>
  <w15:docId w15:val="{A9346565-2105-43FE-A4DE-231AA9744E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is-IS" w:eastAsia="en-US" w:bidi="ar-SA"/>
      </w:rPr>
    </w:rPrDefault>
    <w:pPrDefault>
      <w:pPr>
        <w:spacing w:after="200" w:line="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hd w:val="clear" w:color="auto" w:fill="FF0000"/>
      <w:spacing w:line="240" w:lineRule="exact"/>
      <w:jc w:val="both"/>
    </w:pPr>
    <w:rPr>
      <w:rFonts w:ascii="Times New Roman" w:hAnsi="Times New Roman"/>
      <w:color w:val="00B05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ne4">
    <w:name w:val="line4"/>
    <w:next w:val="Para"/>
    <w:qFormat/>
    <w:pPr>
      <w:widowControl w:val="0"/>
      <w:pBdr>
        <w:bottom w:val="single" w:sz="4" w:space="1" w:color="auto"/>
      </w:pBdr>
      <w:suppressAutoHyphens/>
      <w:spacing w:after="257" w:line="240" w:lineRule="exact"/>
      <w:ind w:left="4162" w:right="4162"/>
      <w:jc w:val="center"/>
    </w:pPr>
    <w:rPr>
      <w:rFonts w:ascii="Times New Roman" w:hAnsi="Times New Roman"/>
      <w:sz w:val="18"/>
    </w:rPr>
  </w:style>
  <w:style w:type="paragraph" w:customStyle="1" w:styleId="line2">
    <w:name w:val="line2"/>
    <w:basedOn w:val="line4"/>
    <w:next w:val="Para"/>
    <w:qFormat/>
    <w:pPr>
      <w:ind w:left="4282" w:right="4282"/>
    </w:pPr>
  </w:style>
  <w:style w:type="paragraph" w:customStyle="1" w:styleId="line8">
    <w:name w:val="line8"/>
    <w:basedOn w:val="line2"/>
    <w:next w:val="Para"/>
    <w:qFormat/>
    <w:pPr>
      <w:ind w:left="4126" w:right="4126"/>
    </w:pPr>
  </w:style>
  <w:style w:type="paragraph" w:customStyle="1" w:styleId="line12">
    <w:name w:val="line12"/>
    <w:basedOn w:val="line2"/>
    <w:next w:val="Para"/>
    <w:qFormat/>
    <w:pPr>
      <w:ind w:left="3614" w:right="3614"/>
    </w:pPr>
  </w:style>
  <w:style w:type="paragraph" w:styleId="Header">
    <w:name w:val="header"/>
    <w:basedOn w:val="Para"/>
    <w:link w:val="HeaderChar"/>
    <w:uiPriority w:val="99"/>
    <w:unhideWhenUsed/>
    <w:pPr>
      <w:spacing w:after="100" w:line="200" w:lineRule="exact"/>
    </w:pPr>
  </w:style>
  <w:style w:type="character" w:customStyle="1" w:styleId="HeaderChar">
    <w:name w:val="Header Char"/>
    <w:basedOn w:val="DefaultParagraphFont"/>
    <w:link w:val="Header"/>
    <w:uiPriority w:val="99"/>
    <w:rPr>
      <w:rFonts w:ascii="Times New Roman" w:hAnsi="Times New Roman"/>
      <w:sz w:val="18"/>
      <w14:ligatures w14:val="standard"/>
    </w:rPr>
  </w:style>
  <w:style w:type="paragraph" w:styleId="Footer">
    <w:name w:val="footer"/>
    <w:basedOn w:val="Para"/>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rPr>
      <w:rFonts w:ascii="Times New Roman" w:hAnsi="Times New Roman"/>
      <w:sz w:val="18"/>
      <w14:ligatures w14:val="standard"/>
    </w:rPr>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ctionTitle">
    <w:name w:val="SectionTitle"/>
    <w:basedOn w:val="Para"/>
    <w:next w:val="SectionSubTitle"/>
    <w:qFormat/>
    <w:pPr>
      <w:keepNext/>
      <w:keepLines/>
      <w:suppressAutoHyphens/>
      <w:spacing w:line="680" w:lineRule="exact"/>
      <w:jc w:val="center"/>
      <w:outlineLvl w:val="0"/>
    </w:pPr>
    <w:rPr>
      <w:b/>
      <w:caps/>
      <w:color w:val="666666"/>
      <w:sz w:val="72"/>
    </w:rPr>
  </w:style>
  <w:style w:type="paragraph" w:customStyle="1" w:styleId="SectionSubTitle">
    <w:name w:val="SectionSubTitle"/>
    <w:basedOn w:val="Para"/>
    <w:next w:val="MainTitle"/>
    <w:qFormat/>
    <w:pPr>
      <w:keepNext/>
      <w:keepLines/>
      <w:suppressAutoHyphens/>
      <w:spacing w:after="500" w:line="400" w:lineRule="exact"/>
      <w:jc w:val="center"/>
      <w:outlineLvl w:val="1"/>
    </w:pPr>
    <w:rPr>
      <w:b/>
      <w:caps/>
      <w:color w:val="666666"/>
      <w:sz w:val="36"/>
    </w:rPr>
  </w:style>
  <w:style w:type="paragraph" w:customStyle="1" w:styleId="MainTitle">
    <w:name w:val="MainTitle"/>
    <w:basedOn w:val="Para"/>
    <w:qFormat/>
    <w:pPr>
      <w:keepNext/>
      <w:suppressAutoHyphens/>
      <w:spacing w:after="120"/>
      <w:jc w:val="center"/>
      <w:outlineLvl w:val="2"/>
    </w:pPr>
    <w:rPr>
      <w:b/>
    </w:rPr>
  </w:style>
  <w:style w:type="paragraph" w:customStyle="1" w:styleId="MainTitleItalic">
    <w:name w:val="MainTitleItalic"/>
    <w:basedOn w:val="MainTitle"/>
    <w:next w:val="Normal"/>
    <w:qFormat/>
    <w:pPr>
      <w:spacing w:after="240"/>
    </w:pPr>
    <w:rPr>
      <w:b w:val="0"/>
      <w:i/>
    </w:rPr>
  </w:style>
  <w:style w:type="paragraph" w:customStyle="1" w:styleId="PreambleInit">
    <w:name w:val="PreambleInit"/>
    <w:basedOn w:val="ParaSmall"/>
    <w:qFormat/>
    <w:pPr>
      <w:spacing w:before="240" w:after="240"/>
    </w:pPr>
  </w:style>
  <w:style w:type="paragraph" w:customStyle="1" w:styleId="Pa8">
    <w:name w:val="Pa8"/>
    <w:basedOn w:val="Normal"/>
    <w:next w:val="Normal"/>
    <w:uiPriority w:val="99"/>
    <w:pPr>
      <w:autoSpaceDE w:val="0"/>
      <w:autoSpaceDN w:val="0"/>
      <w:adjustRightInd w:val="0"/>
      <w:spacing w:after="0" w:line="241" w:lineRule="atLeast"/>
    </w:pPr>
    <w:rPr>
      <w:rFonts w:cs="Times New Roman"/>
      <w:sz w:val="24"/>
      <w:szCs w:val="24"/>
    </w:rPr>
  </w:style>
  <w:style w:type="paragraph" w:customStyle="1" w:styleId="GrSeq1">
    <w:name w:val="GrSeq1"/>
    <w:basedOn w:val="Para"/>
    <w:qFormat/>
    <w:pPr>
      <w:keepNext/>
      <w:keepLines/>
      <w:tabs>
        <w:tab w:val="left" w:pos="2027"/>
      </w:tabs>
      <w:suppressAutoHyphens/>
      <w:ind w:left="1020" w:hanging="1020"/>
    </w:pPr>
    <w:rPr>
      <w:rFonts w:eastAsia="Times New Roman" w:cs="Times New Roman"/>
      <w:b/>
      <w:bCs/>
      <w:szCs w:val="18"/>
    </w:rPr>
  </w:style>
  <w:style w:type="paragraph" w:customStyle="1" w:styleId="NumberedText">
    <w:name w:val="NumberedText"/>
    <w:basedOn w:val="Para"/>
    <w:qFormat/>
    <w:pPr>
      <w:tabs>
        <w:tab w:val="left" w:pos="2047"/>
      </w:tabs>
      <w:ind w:left="1020" w:hanging="1020"/>
    </w:pPr>
    <w:rPr>
      <w:rFonts w:eastAsia="Times New Roman" w:cs="Times New Roman"/>
      <w:szCs w:val="18"/>
    </w:rPr>
  </w:style>
  <w:style w:type="paragraph" w:styleId="FootnoteText">
    <w:name w:val="footnote text"/>
    <w:basedOn w:val="ParaSmall"/>
    <w:link w:val="FootnoteTextChar"/>
    <w:uiPriority w:val="99"/>
    <w:semiHidden/>
    <w:unhideWhenUsed/>
    <w:pPr>
      <w:spacing w:after="0"/>
      <w:ind w:left="300" w:hanging="300"/>
    </w:pPr>
    <w:rPr>
      <w:szCs w:val="20"/>
    </w:rPr>
  </w:style>
  <w:style w:type="character" w:customStyle="1" w:styleId="FootnoteTextChar">
    <w:name w:val="Footnote Text Char"/>
    <w:basedOn w:val="DefaultParagraphFont"/>
    <w:link w:val="FootnoteText"/>
    <w:uiPriority w:val="99"/>
    <w:semiHidden/>
    <w:rPr>
      <w:rFonts w:ascii="Times New Roman" w:hAnsi="Times New Roman"/>
      <w:sz w:val="16"/>
      <w:szCs w:val="20"/>
      <w14:ligatures w14:val="standard"/>
    </w:rPr>
  </w:style>
  <w:style w:type="character" w:styleId="FootnoteReference">
    <w:name w:val="footnote reference"/>
    <w:basedOn w:val="DefaultParagraphFont"/>
    <w:uiPriority w:val="99"/>
    <w:semiHidden/>
    <w:unhideWhenUsed/>
    <w:rPr>
      <w:rFonts w:ascii="Times New Roman" w:hAnsi="Times New Roman"/>
      <w:b w:val="0"/>
      <w:i w:val="0"/>
      <w:color w:val="auto"/>
      <w:position w:val="-2"/>
      <w:sz w:val="16"/>
      <w:vertAlign w:val="superscript"/>
    </w:rPr>
  </w:style>
  <w:style w:type="paragraph" w:customStyle="1" w:styleId="Footnote">
    <w:name w:val="Footnote"/>
    <w:basedOn w:val="FootnoteText"/>
    <w:qFormat/>
    <w:pPr>
      <w:spacing w:line="180" w:lineRule="exact"/>
    </w:pPr>
    <w:rPr>
      <w:rFonts w:eastAsia="Times New Roman" w:cs="Times New Roman"/>
      <w:sz w:val="14"/>
      <w:szCs w:val="14"/>
    </w:rPr>
  </w:style>
  <w:style w:type="paragraph" w:customStyle="1" w:styleId="FooterRule">
    <w:name w:val="FooterRule"/>
    <w:basedOn w:val="Para"/>
    <w:next w:val="Para"/>
    <w:qFormat/>
    <w:pPr>
      <w:tabs>
        <w:tab w:val="left" w:pos="2041"/>
      </w:tabs>
      <w:adjustRightInd w:val="0"/>
      <w:snapToGrid w:val="0"/>
      <w:spacing w:after="20" w:line="200" w:lineRule="exact"/>
      <w:ind w:right="-57"/>
    </w:pPr>
    <w:rPr>
      <w:u w:val="single"/>
    </w:rPr>
  </w:style>
  <w:style w:type="paragraph" w:customStyle="1" w:styleId="PreambleFinal">
    <w:name w:val="PreambleFinal"/>
    <w:basedOn w:val="PreambleInit"/>
    <w:qFormat/>
    <w:pPr>
      <w:spacing w:before="480" w:after="480" w:line="240" w:lineRule="exact"/>
      <w:jc w:val="left"/>
    </w:pPr>
  </w:style>
  <w:style w:type="paragraph" w:customStyle="1" w:styleId="Visas">
    <w:name w:val="Visas"/>
    <w:basedOn w:val="PreambleInit"/>
    <w:qFormat/>
    <w:pPr>
      <w:spacing w:line="240" w:lineRule="exact"/>
    </w:pPr>
    <w:rPr>
      <w:sz w:val="18"/>
    </w:rPr>
  </w:style>
  <w:style w:type="paragraph" w:customStyle="1" w:styleId="GrSeq2">
    <w:name w:val="GrSeq2"/>
    <w:basedOn w:val="GrSeq1"/>
    <w:qFormat/>
    <w:rPr>
      <w:i/>
    </w:rPr>
  </w:style>
  <w:style w:type="paragraph" w:customStyle="1" w:styleId="GrSeq3">
    <w:name w:val="GrSeq3"/>
    <w:basedOn w:val="GrSeq2"/>
    <w:next w:val="Para"/>
    <w:qFormat/>
    <w:rPr>
      <w:b w:val="0"/>
    </w:rPr>
  </w:style>
  <w:style w:type="paragraph" w:customStyle="1" w:styleId="GrSeq4">
    <w:name w:val="GrSeq4"/>
    <w:basedOn w:val="GrSeq3"/>
    <w:next w:val="Para"/>
    <w:qFormat/>
    <w:rPr>
      <w:i w:val="0"/>
    </w:rPr>
  </w:style>
  <w:style w:type="paragraph" w:customStyle="1" w:styleId="Default">
    <w:name w:val="Default"/>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Pa10">
    <w:name w:val="Pa10"/>
    <w:basedOn w:val="Default"/>
    <w:next w:val="Default"/>
    <w:uiPriority w:val="99"/>
    <w:pPr>
      <w:spacing w:line="241" w:lineRule="atLeast"/>
    </w:pPr>
    <w:rPr>
      <w:color w:val="auto"/>
    </w:rPr>
  </w:style>
  <w:style w:type="paragraph" w:customStyle="1" w:styleId="TableTitle">
    <w:name w:val="TableTitle"/>
    <w:basedOn w:val="Para"/>
    <w:next w:val="Para"/>
    <w:qFormat/>
    <w:pPr>
      <w:keepNext/>
      <w:spacing w:after="120"/>
    </w:pPr>
  </w:style>
  <w:style w:type="paragraph" w:customStyle="1" w:styleId="Pa4">
    <w:name w:val="Pa4"/>
    <w:basedOn w:val="Default"/>
    <w:next w:val="Default"/>
    <w:uiPriority w:val="99"/>
    <w:pPr>
      <w:spacing w:line="241" w:lineRule="atLeast"/>
    </w:pPr>
    <w:rPr>
      <w:color w:val="auto"/>
    </w:rPr>
  </w:style>
  <w:style w:type="paragraph" w:customStyle="1" w:styleId="TableHeader">
    <w:name w:val="TableHeader"/>
    <w:basedOn w:val="Para"/>
    <w:qFormat/>
    <w:pPr>
      <w:spacing w:after="100" w:afterAutospacing="1" w:line="200" w:lineRule="exact"/>
      <w:jc w:val="center"/>
    </w:pPr>
    <w:rPr>
      <w:bCs/>
      <w:sz w:val="16"/>
    </w:rPr>
  </w:style>
  <w:style w:type="paragraph" w:customStyle="1" w:styleId="Pa15">
    <w:name w:val="Pa15"/>
    <w:basedOn w:val="Default"/>
    <w:next w:val="Default"/>
    <w:uiPriority w:val="99"/>
    <w:pPr>
      <w:spacing w:line="221" w:lineRule="atLeast"/>
    </w:pPr>
    <w:rPr>
      <w:color w:val="auto"/>
    </w:rPr>
  </w:style>
  <w:style w:type="paragraph" w:customStyle="1" w:styleId="Pa2">
    <w:name w:val="Pa2"/>
    <w:basedOn w:val="Default"/>
    <w:next w:val="Default"/>
    <w:uiPriority w:val="99"/>
    <w:pPr>
      <w:spacing w:line="241" w:lineRule="atLeast"/>
    </w:pPr>
    <w:rPr>
      <w:color w:val="auto"/>
    </w:rPr>
  </w:style>
  <w:style w:type="paragraph" w:customStyle="1" w:styleId="TableCell">
    <w:name w:val="TableCell"/>
    <w:basedOn w:val="TableHeader"/>
    <w:qFormat/>
    <w:rPr>
      <w:sz w:val="18"/>
    </w:rPr>
  </w:style>
  <w:style w:type="paragraph" w:customStyle="1" w:styleId="Pa16">
    <w:name w:val="Pa16"/>
    <w:basedOn w:val="Default"/>
    <w:next w:val="Default"/>
    <w:uiPriority w:val="99"/>
    <w:pPr>
      <w:spacing w:line="221" w:lineRule="atLeast"/>
    </w:pPr>
    <w:rPr>
      <w:color w:val="auto"/>
    </w:rPr>
  </w:style>
  <w:style w:type="paragraph" w:customStyle="1" w:styleId="TableCellRight">
    <w:name w:val="TableCellRight"/>
    <w:basedOn w:val="TableCell"/>
    <w:qFormat/>
    <w:pPr>
      <w:jc w:val="right"/>
    </w:pPr>
  </w:style>
  <w:style w:type="paragraph" w:customStyle="1" w:styleId="TableCellLeft">
    <w:name w:val="TableCellLeft"/>
    <w:basedOn w:val="TableCell"/>
    <w:qFormat/>
    <w:pPr>
      <w:jc w:val="left"/>
    </w:pPr>
  </w:style>
  <w:style w:type="paragraph" w:customStyle="1" w:styleId="TableGrNotes">
    <w:name w:val="TableGrNotes"/>
    <w:basedOn w:val="Para"/>
    <w:qFormat/>
    <w:pPr>
      <w:spacing w:after="0" w:line="180" w:lineRule="exact"/>
      <w:ind w:left="280" w:hanging="280"/>
    </w:pPr>
    <w:rPr>
      <w:sz w:val="16"/>
    </w:rPr>
  </w:style>
  <w:style w:type="paragraph" w:customStyle="1" w:styleId="NormalSmall">
    <w:name w:val="NormalSmall"/>
    <w:basedOn w:val="Normal"/>
    <w:qFormat/>
    <w:pPr>
      <w:spacing w:after="120" w:line="200" w:lineRule="exact"/>
    </w:pPr>
    <w:rPr>
      <w:sz w:val="16"/>
    </w:rPr>
  </w:style>
  <w:style w:type="paragraph" w:customStyle="1" w:styleId="TIART">
    <w:name w:val="TIART"/>
    <w:basedOn w:val="Para"/>
    <w:qFormat/>
    <w:pPr>
      <w:keepNext/>
      <w:keepLines/>
      <w:suppressAutoHyphens/>
      <w:jc w:val="center"/>
    </w:pPr>
    <w:rPr>
      <w:i/>
    </w:rPr>
  </w:style>
  <w:style w:type="paragraph" w:customStyle="1" w:styleId="STIART">
    <w:name w:val="STIART"/>
    <w:basedOn w:val="Para"/>
    <w:qFormat/>
    <w:pPr>
      <w:keepNext/>
      <w:keepLines/>
      <w:suppressAutoHyphens/>
      <w:jc w:val="center"/>
    </w:pPr>
    <w:rPr>
      <w:b/>
    </w:rPr>
  </w:style>
  <w:style w:type="paragraph" w:customStyle="1" w:styleId="Final">
    <w:name w:val="Final"/>
    <w:basedOn w:val="Para"/>
    <w:qFormat/>
    <w:pPr>
      <w:ind w:left="547" w:right="547"/>
    </w:pPr>
  </w:style>
  <w:style w:type="paragraph" w:customStyle="1" w:styleId="AnnexTI">
    <w:name w:val="AnnexTI"/>
    <w:basedOn w:val="ParaSmall"/>
    <w:qFormat/>
    <w:pPr>
      <w:keepNext/>
      <w:keepLines/>
      <w:suppressAutoHyphens/>
      <w:jc w:val="center"/>
    </w:pPr>
    <w:rPr>
      <w:i/>
    </w:rPr>
  </w:style>
  <w:style w:type="paragraph" w:customStyle="1" w:styleId="AnnexSTI">
    <w:name w:val="AnnexSTI"/>
    <w:basedOn w:val="Para"/>
    <w:qFormat/>
    <w:pPr>
      <w:keepNext/>
      <w:keepLines/>
      <w:suppressAutoHyphens/>
      <w:spacing w:after="400"/>
      <w:jc w:val="center"/>
    </w:pPr>
    <w:rPr>
      <w:b/>
    </w:rPr>
  </w:style>
  <w:style w:type="paragraph" w:customStyle="1" w:styleId="SmallNumberedText">
    <w:name w:val="SmallNumberedText"/>
    <w:basedOn w:val="ParaSmall"/>
    <w:qFormat/>
    <w:pPr>
      <w:ind w:left="280" w:hanging="280"/>
    </w:pPr>
  </w:style>
  <w:style w:type="paragraph" w:customStyle="1" w:styleId="QuoteStart">
    <w:name w:val="QuoteStart"/>
    <w:basedOn w:val="NumberedText"/>
    <w:qFormat/>
    <w:pPr>
      <w:spacing w:after="100" w:afterAutospacing="1"/>
      <w:ind w:left="0" w:firstLine="0"/>
    </w:pPr>
    <w:rPr>
      <w:i/>
    </w:rPr>
  </w:style>
  <w:style w:type="character" w:styleId="Hyperlink">
    <w:name w:val="Hyperlink"/>
    <w:basedOn w:val="DefaultParagraphFont"/>
    <w:uiPriority w:val="99"/>
    <w:unhideWhenUsed/>
    <w:rPr>
      <w:color w:val="0000FF" w:themeColor="hyperlink"/>
      <w:u w:val="none"/>
    </w:rPr>
  </w:style>
  <w:style w:type="paragraph" w:customStyle="1" w:styleId="SNF">
    <w:name w:val="SNF"/>
    <w:basedOn w:val="Para"/>
    <w:qFormat/>
    <w:rPr>
      <w:color w:val="FF0000"/>
    </w:rPr>
  </w:style>
  <w:style w:type="paragraph" w:customStyle="1" w:styleId="QuoteFootnoteRule">
    <w:name w:val="QuoteFootnoteRule"/>
    <w:basedOn w:val="Para"/>
    <w:qFormat/>
    <w:pPr>
      <w:keepNext/>
      <w:keepLines/>
      <w:pBdr>
        <w:bottom w:val="single" w:sz="4" w:space="1" w:color="auto"/>
      </w:pBdr>
      <w:spacing w:after="0" w:line="180" w:lineRule="exact"/>
      <w:ind w:right="8226"/>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b/>
      <w:bCs/>
      <w:sz w:val="20"/>
      <w:szCs w:val="20"/>
    </w:rPr>
  </w:style>
  <w:style w:type="paragraph" w:styleId="Revision">
    <w:name w:val="Revision"/>
    <w:hidden/>
    <w:uiPriority w:val="99"/>
    <w:semiHidden/>
    <w:pPr>
      <w:spacing w:after="0" w:line="240" w:lineRule="auto"/>
    </w:pPr>
    <w:rPr>
      <w:rFonts w:ascii="Times New Roman" w:hAnsi="Times New Roman"/>
      <w:sz w:val="18"/>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customStyle="1" w:styleId="Consid">
    <w:name w:val="Consid"/>
    <w:basedOn w:val="Para"/>
    <w:qFormat/>
    <w:pPr>
      <w:ind w:left="540" w:hanging="540"/>
    </w:pPr>
  </w:style>
  <w:style w:type="paragraph" w:customStyle="1" w:styleId="ConsidWithoutNumber">
    <w:name w:val="ConsidWithoutNumber"/>
    <w:basedOn w:val="Consid"/>
    <w:qFormat/>
    <w:pPr>
      <w:ind w:left="0" w:firstLine="0"/>
    </w:pPr>
  </w:style>
  <w:style w:type="paragraph" w:customStyle="1" w:styleId="Alinea">
    <w:name w:val="Alinea"/>
    <w:basedOn w:val="Para"/>
    <w:qFormat/>
  </w:style>
  <w:style w:type="paragraph" w:customStyle="1" w:styleId="AlineaWithParag">
    <w:name w:val="AlineaWithParag"/>
    <w:basedOn w:val="Para"/>
    <w:qFormat/>
    <w:pPr>
      <w:tabs>
        <w:tab w:val="left" w:pos="400"/>
      </w:tabs>
    </w:pPr>
  </w:style>
  <w:style w:type="paragraph" w:customStyle="1" w:styleId="SignatoryItalic">
    <w:name w:val="SignatoryItalic"/>
    <w:basedOn w:val="Para"/>
    <w:qFormat/>
    <w:pPr>
      <w:spacing w:after="60"/>
      <w:jc w:val="center"/>
    </w:pPr>
    <w:rPr>
      <w:i/>
    </w:rPr>
  </w:style>
  <w:style w:type="paragraph" w:customStyle="1" w:styleId="Signatory">
    <w:name w:val="Signatory"/>
    <w:basedOn w:val="Para"/>
    <w:qFormat/>
    <w:pPr>
      <w:keepNext/>
      <w:keepLines/>
      <w:suppressAutoHyphens/>
      <w:spacing w:after="60"/>
      <w:jc w:val="center"/>
    </w:pPr>
  </w:style>
  <w:style w:type="paragraph" w:customStyle="1" w:styleId="TIARTquoted">
    <w:name w:val="TIART_quoted"/>
    <w:basedOn w:val="TIART"/>
    <w:qFormat/>
    <w:pPr>
      <w:jc w:val="left"/>
    </w:pPr>
  </w:style>
  <w:style w:type="paragraph" w:customStyle="1" w:styleId="STIARTquoted">
    <w:name w:val="STIART_quoted"/>
    <w:basedOn w:val="STIART"/>
    <w:qFormat/>
    <w:pPr>
      <w:jc w:val="left"/>
    </w:pPr>
  </w:style>
  <w:style w:type="paragraph" w:customStyle="1" w:styleId="MainTitleRoman">
    <w:name w:val="MainTitleRoman"/>
    <w:basedOn w:val="MainTitle"/>
    <w:qFormat/>
    <w:rPr>
      <w:b w:val="0"/>
    </w:rPr>
  </w:style>
  <w:style w:type="paragraph" w:customStyle="1" w:styleId="MainTitleSmall">
    <w:name w:val="MainTitleSmall"/>
    <w:basedOn w:val="MainTitle"/>
    <w:qFormat/>
    <w:pPr>
      <w:spacing w:line="200" w:lineRule="exact"/>
    </w:pPr>
    <w:rPr>
      <w:sz w:val="16"/>
    </w:rPr>
  </w:style>
  <w:style w:type="paragraph" w:customStyle="1" w:styleId="MainTitleRomanSmall">
    <w:name w:val="MainTitleRomanSmall"/>
    <w:basedOn w:val="MainTitleSmall"/>
    <w:qFormat/>
    <w:rPr>
      <w:b w:val="0"/>
    </w:rPr>
  </w:style>
  <w:style w:type="paragraph" w:customStyle="1" w:styleId="Formula">
    <w:name w:val="Formula"/>
    <w:basedOn w:val="Para"/>
    <w:qFormat/>
    <w:pPr>
      <w:spacing w:line="240" w:lineRule="auto"/>
    </w:pPr>
    <w:rPr>
      <w:rFonts w:ascii="Cambria Math" w:hAnsi="Cambria Math"/>
    </w:rPr>
  </w:style>
  <w:style w:type="paragraph" w:customStyle="1" w:styleId="FormulaSmall">
    <w:name w:val="FormulaSmall"/>
    <w:basedOn w:val="Formula"/>
    <w:qFormat/>
    <w:rPr>
      <w:rFonts w:eastAsiaTheme="minorEastAsia"/>
      <w:sz w:val="16"/>
    </w:rPr>
  </w:style>
  <w:style w:type="table" w:customStyle="1" w:styleId="EFTATable">
    <w:name w:val="EFTATable"/>
    <w:basedOn w:val="TableNormal"/>
    <w:uiPriority w:val="99"/>
    <w:pPr>
      <w:spacing w:after="0" w:line="200" w:lineRule="exact"/>
    </w:pPr>
    <w:rPr>
      <w:rFonts w:ascii="Times New Roman" w:hAnsi="Times New Roman"/>
      <w:sz w:val="16"/>
    </w:rPr>
    <w:tblPr>
      <w:tblBorders>
        <w:top w:val="single" w:sz="4" w:space="0" w:color="auto"/>
        <w:bottom w:val="single" w:sz="4" w:space="0" w:color="auto"/>
        <w:insideH w:val="single" w:sz="4" w:space="0" w:color="auto"/>
        <w:insideV w:val="single" w:sz="4" w:space="0" w:color="auto"/>
      </w:tblBorders>
      <w:tblCellMar>
        <w:top w:w="20" w:type="dxa"/>
        <w:left w:w="40" w:type="dxa"/>
        <w:bottom w:w="20" w:type="dxa"/>
        <w:right w:w="40" w:type="dxa"/>
      </w:tblCellMar>
    </w:tblPr>
  </w:style>
  <w:style w:type="paragraph" w:customStyle="1" w:styleId="TableTIGrNotes">
    <w:name w:val="TableTIGrNotes"/>
    <w:basedOn w:val="TableGrNotes"/>
    <w:qFormat/>
    <w:pPr>
      <w:spacing w:after="120"/>
    </w:pPr>
  </w:style>
  <w:style w:type="paragraph" w:customStyle="1" w:styleId="TableGrAnnotations">
    <w:name w:val="TableGrAnnotations"/>
    <w:basedOn w:val="ParaSmall"/>
    <w:qFormat/>
    <w:pPr>
      <w:spacing w:after="0" w:line="180" w:lineRule="exact"/>
    </w:pPr>
    <w:rPr>
      <w:sz w:val="14"/>
    </w:rPr>
  </w:style>
  <w:style w:type="paragraph" w:customStyle="1" w:styleId="FigureTI">
    <w:name w:val="FigureTI"/>
    <w:basedOn w:val="Para"/>
    <w:qFormat/>
    <w:pPr>
      <w:keepNext/>
      <w:keepLines/>
      <w:suppressAutoHyphens/>
      <w:jc w:val="center"/>
    </w:pPr>
    <w:rPr>
      <w:i/>
    </w:rPr>
  </w:style>
  <w:style w:type="paragraph" w:customStyle="1" w:styleId="FigureSTI">
    <w:name w:val="FigureSTI"/>
    <w:basedOn w:val="Para"/>
    <w:qFormat/>
    <w:pPr>
      <w:keepNext/>
      <w:keepLines/>
      <w:suppressAutoHyphens/>
      <w:jc w:val="center"/>
    </w:pPr>
    <w:rPr>
      <w:b/>
    </w:rPr>
  </w:style>
  <w:style w:type="paragraph" w:customStyle="1" w:styleId="FigureTISmall">
    <w:name w:val="FigureTISmall"/>
    <w:basedOn w:val="ParaSmall"/>
    <w:qFormat/>
    <w:pPr>
      <w:keepNext/>
      <w:keepLines/>
      <w:suppressAutoHyphens/>
      <w:jc w:val="center"/>
    </w:pPr>
    <w:rPr>
      <w:i/>
    </w:rPr>
  </w:style>
  <w:style w:type="paragraph" w:customStyle="1" w:styleId="FigureSTISmall">
    <w:name w:val="FigureSTISmall"/>
    <w:basedOn w:val="ParaSmall"/>
    <w:qFormat/>
    <w:pPr>
      <w:keepNext/>
      <w:keepLines/>
      <w:suppressAutoHyphens/>
      <w:jc w:val="center"/>
    </w:pPr>
    <w:rPr>
      <w:b/>
    </w:rPr>
  </w:style>
  <w:style w:type="paragraph" w:customStyle="1" w:styleId="AnnexNumberedText">
    <w:name w:val="AnnexNumberedText"/>
    <w:basedOn w:val="AnnexNormal"/>
    <w:qFormat/>
    <w:pPr>
      <w:spacing w:after="120"/>
      <w:ind w:left="280" w:hanging="280"/>
    </w:pPr>
  </w:style>
  <w:style w:type="paragraph" w:customStyle="1" w:styleId="AnnexNormal">
    <w:name w:val="AnnexNormal"/>
    <w:basedOn w:val="Para"/>
    <w:qFormat/>
  </w:style>
  <w:style w:type="paragraph" w:customStyle="1" w:styleId="AnnexGrSeq4">
    <w:name w:val="AnnexGrSeq4"/>
    <w:basedOn w:val="ParaSmall"/>
    <w:qFormat/>
    <w:pPr>
      <w:keepNext/>
      <w:keepLines/>
      <w:suppressAutoHyphens/>
      <w:jc w:val="center"/>
    </w:pPr>
  </w:style>
  <w:style w:type="paragraph" w:customStyle="1" w:styleId="AnnexTableCellLeft">
    <w:name w:val="AnnexTableCellLeft"/>
    <w:basedOn w:val="Para"/>
    <w:qFormat/>
    <w:pPr>
      <w:spacing w:after="0"/>
    </w:pPr>
  </w:style>
  <w:style w:type="paragraph" w:customStyle="1" w:styleId="AnnexTableHeader">
    <w:name w:val="AnnexTableHeader"/>
    <w:basedOn w:val="Para"/>
    <w:qFormat/>
    <w:pPr>
      <w:spacing w:after="0"/>
      <w:jc w:val="center"/>
    </w:pPr>
    <w:rPr>
      <w:sz w:val="16"/>
    </w:rPr>
  </w:style>
  <w:style w:type="paragraph" w:customStyle="1" w:styleId="AnnexTableGrNotes">
    <w:name w:val="AnnexTableGrNotes"/>
    <w:basedOn w:val="Para"/>
    <w:qFormat/>
    <w:pPr>
      <w:spacing w:after="0" w:line="220" w:lineRule="exact"/>
      <w:ind w:left="280" w:hanging="280"/>
    </w:pPr>
    <w:rPr>
      <w:sz w:val="16"/>
    </w:rPr>
  </w:style>
  <w:style w:type="paragraph" w:customStyle="1" w:styleId="AnnexTableGrAnnotations">
    <w:name w:val="AnnexTableGrAnnotations"/>
    <w:basedOn w:val="AnnexTableGrNotes"/>
    <w:qFormat/>
    <w:pPr>
      <w:ind w:left="0" w:firstLine="0"/>
    </w:pPr>
  </w:style>
  <w:style w:type="paragraph" w:customStyle="1" w:styleId="AnnexTableCell">
    <w:name w:val="AnnexTableCell"/>
    <w:basedOn w:val="Para"/>
    <w:qFormat/>
    <w:pPr>
      <w:spacing w:after="0"/>
      <w:jc w:val="center"/>
    </w:pPr>
  </w:style>
  <w:style w:type="paragraph" w:customStyle="1" w:styleId="Style1">
    <w:name w:val="Style1"/>
    <w:basedOn w:val="AnnexTableCell"/>
    <w:qFormat/>
  </w:style>
  <w:style w:type="paragraph" w:customStyle="1" w:styleId="AnnexTableCellRight">
    <w:name w:val="AnnexTableCellRight"/>
    <w:basedOn w:val="AnnexTableCell"/>
    <w:qFormat/>
    <w:pPr>
      <w:jc w:val="right"/>
    </w:pPr>
  </w:style>
  <w:style w:type="paragraph" w:customStyle="1" w:styleId="AnnexGrSeq1">
    <w:name w:val="AnnexGrSeq1"/>
    <w:basedOn w:val="ParaSmall"/>
    <w:qFormat/>
    <w:pPr>
      <w:keepNext/>
      <w:keepLines/>
      <w:suppressAutoHyphens/>
      <w:jc w:val="center"/>
    </w:pPr>
  </w:style>
  <w:style w:type="paragraph" w:customStyle="1" w:styleId="AnnexGrSeq2">
    <w:name w:val="AnnexGrSeq2"/>
    <w:basedOn w:val="AnnexGrSeq1"/>
    <w:qFormat/>
    <w:pPr>
      <w:spacing w:line="240" w:lineRule="exact"/>
    </w:pPr>
    <w:rPr>
      <w:sz w:val="18"/>
    </w:rPr>
  </w:style>
  <w:style w:type="paragraph" w:customStyle="1" w:styleId="AnnexGrSeq3">
    <w:name w:val="AnnexGrSeq3"/>
    <w:basedOn w:val="AnnexGrSeq2"/>
    <w:qFormat/>
  </w:style>
  <w:style w:type="paragraph" w:customStyle="1" w:styleId="AnnexAlinea">
    <w:name w:val="AnnexAlinea"/>
    <w:basedOn w:val="ParaSmall"/>
    <w:qFormat/>
  </w:style>
  <w:style w:type="paragraph" w:customStyle="1" w:styleId="AnnexAlineaWithParag">
    <w:name w:val="AnnexAlineaWithParag"/>
    <w:basedOn w:val="AnnexNormal"/>
    <w:qFormat/>
    <w:pPr>
      <w:tabs>
        <w:tab w:val="left" w:pos="400"/>
      </w:tabs>
    </w:pPr>
  </w:style>
  <w:style w:type="paragraph" w:customStyle="1" w:styleId="AnnexTIART">
    <w:name w:val="AnnexTIART"/>
    <w:basedOn w:val="ParaSmall"/>
    <w:qFormat/>
    <w:pPr>
      <w:keepNext/>
      <w:keepLines/>
      <w:suppressAutoHyphens/>
      <w:jc w:val="center"/>
    </w:pPr>
    <w:rPr>
      <w:i/>
    </w:rPr>
  </w:style>
  <w:style w:type="paragraph" w:customStyle="1" w:styleId="AnnexSTIART">
    <w:name w:val="AnnexSTIART"/>
    <w:basedOn w:val="AnnexTIART"/>
    <w:qFormat/>
    <w:rPr>
      <w:b/>
      <w:i w:val="0"/>
    </w:rPr>
  </w:style>
  <w:style w:type="paragraph" w:customStyle="1" w:styleId="AnnexDivisionTI">
    <w:name w:val="AnnexDivisionTI"/>
    <w:basedOn w:val="ParaSmall"/>
    <w:qFormat/>
    <w:pPr>
      <w:keepNext/>
      <w:keepLines/>
      <w:suppressAutoHyphens/>
      <w:jc w:val="center"/>
    </w:pPr>
  </w:style>
  <w:style w:type="paragraph" w:customStyle="1" w:styleId="AnnexDivisionSTI">
    <w:name w:val="AnnexDivisionSTI"/>
    <w:basedOn w:val="ParaSmall"/>
    <w:qFormat/>
    <w:pPr>
      <w:keepNext/>
      <w:keepLines/>
      <w:suppressAutoHyphens/>
      <w:jc w:val="center"/>
    </w:pPr>
  </w:style>
  <w:style w:type="paragraph" w:customStyle="1" w:styleId="DivConsidTIlt51">
    <w:name w:val="DivConsidTIlt51"/>
    <w:basedOn w:val="Para"/>
    <w:qFormat/>
    <w:pPr>
      <w:keepNext/>
      <w:keepLines/>
      <w:suppressAutoHyphens/>
      <w:jc w:val="center"/>
    </w:pPr>
    <w:rPr>
      <w:caps/>
      <w:sz w:val="16"/>
    </w:rPr>
  </w:style>
  <w:style w:type="paragraph" w:customStyle="1" w:styleId="DivConsidSTIlt51">
    <w:name w:val="DivConsidSTIlt51"/>
    <w:basedOn w:val="Para"/>
    <w:qFormat/>
    <w:pPr>
      <w:keepNext/>
      <w:keepLines/>
      <w:suppressAutoHyphens/>
      <w:jc w:val="center"/>
    </w:pPr>
    <w:rPr>
      <w:b/>
    </w:rPr>
  </w:style>
  <w:style w:type="paragraph" w:customStyle="1" w:styleId="AnnexFigureSTI">
    <w:name w:val="AnnexFigureSTI"/>
    <w:basedOn w:val="ParaSmall"/>
    <w:qFormat/>
    <w:pPr>
      <w:keepNext/>
      <w:keepLines/>
      <w:suppressAutoHyphens/>
      <w:jc w:val="center"/>
    </w:pPr>
    <w:rPr>
      <w:b/>
    </w:rPr>
  </w:style>
  <w:style w:type="paragraph" w:customStyle="1" w:styleId="AnnexFigureTI">
    <w:name w:val="AnnexFigureTI"/>
    <w:basedOn w:val="ParaSmall"/>
    <w:qFormat/>
    <w:pPr>
      <w:keepNext/>
      <w:keepLines/>
      <w:suppressAutoHyphens/>
      <w:jc w:val="center"/>
    </w:pPr>
    <w:rPr>
      <w:i/>
    </w:rPr>
  </w:style>
  <w:style w:type="paragraph" w:customStyle="1" w:styleId="Para">
    <w:name w:val="Para"/>
    <w:qFormat/>
    <w:pPr>
      <w:spacing w:line="240" w:lineRule="exact"/>
      <w:jc w:val="both"/>
    </w:pPr>
    <w:rPr>
      <w:rFonts w:ascii="Times New Roman" w:hAnsi="Times New Roman"/>
      <w:sz w:val="18"/>
      <w14:ligatures w14:val="standard"/>
    </w:rPr>
  </w:style>
  <w:style w:type="paragraph" w:customStyle="1" w:styleId="ParaSmall">
    <w:name w:val="ParaSmall"/>
    <w:basedOn w:val="Para"/>
    <w:qFormat/>
    <w:pPr>
      <w:spacing w:line="200" w:lineRule="exact"/>
    </w:pPr>
    <w:rPr>
      <w:sz w:val="16"/>
    </w:rPr>
  </w:style>
  <w:style w:type="paragraph" w:styleId="Quote">
    <w:name w:val="Quote"/>
    <w:basedOn w:val="Para"/>
    <w:next w:val="Para"/>
    <w:link w:val="QuoteChar"/>
    <w:uiPriority w:val="29"/>
    <w:qFormat/>
    <w:rPr>
      <w:i/>
      <w:iCs/>
      <w:color w:val="000000" w:themeColor="text1"/>
    </w:rPr>
  </w:style>
  <w:style w:type="character" w:customStyle="1" w:styleId="QuoteChar">
    <w:name w:val="Quote Char"/>
    <w:basedOn w:val="DefaultParagraphFont"/>
    <w:link w:val="Quote"/>
    <w:uiPriority w:val="29"/>
    <w:rPr>
      <w:rFonts w:ascii="Times New Roman" w:hAnsi="Times New Roman"/>
      <w:i/>
      <w:iCs/>
      <w:color w:val="000000" w:themeColor="text1"/>
      <w:sz w:val="18"/>
      <w14:ligatures w14:val="standard"/>
    </w:rPr>
  </w:style>
  <w:style w:type="paragraph" w:customStyle="1" w:styleId="SequenceNumber">
    <w:name w:val="SequenceNumber"/>
    <w:basedOn w:val="Para"/>
    <w:qFormat/>
    <w:pPr>
      <w:jc w:val="right"/>
    </w:pPr>
    <w:rPr>
      <w:b/>
    </w:rPr>
  </w:style>
  <w:style w:type="paragraph" w:customStyle="1" w:styleId="SignatorySmall">
    <w:name w:val="SignatorySmall"/>
    <w:basedOn w:val="ParaSmall"/>
    <w:qFormat/>
    <w:pPr>
      <w:spacing w:after="60"/>
      <w:jc w:val="center"/>
    </w:pPr>
  </w:style>
  <w:style w:type="paragraph" w:customStyle="1" w:styleId="SignatoryItalicSmall">
    <w:name w:val="SignatoryItalicSmall"/>
    <w:basedOn w:val="SignatorySmall"/>
    <w:qFormat/>
    <w:rPr>
      <w:i/>
    </w:rPr>
  </w:style>
  <w:style w:type="paragraph" w:customStyle="1" w:styleId="GrSeq5">
    <w:name w:val="GrSeq5"/>
    <w:basedOn w:val="GrSeq1"/>
    <w:qFormat/>
    <w:rPr>
      <w:b w:val="0"/>
    </w:rPr>
  </w:style>
  <w:style w:type="paragraph" w:customStyle="1" w:styleId="GrSeq6">
    <w:name w:val="GrSeq6"/>
    <w:basedOn w:val="GrSeq5"/>
    <w:qFormat/>
  </w:style>
  <w:style w:type="paragraph" w:customStyle="1" w:styleId="GrSeq7">
    <w:name w:val="GrSeq7"/>
    <w:basedOn w:val="GrSeq6"/>
    <w:qFormat/>
  </w:style>
  <w:style w:type="paragraph" w:customStyle="1" w:styleId="AnnexGrSeq5">
    <w:name w:val="AnnexGrSeq5"/>
    <w:basedOn w:val="AnnexGrSeq4"/>
    <w:qFormat/>
    <w:pPr>
      <w:spacing w:line="240" w:lineRule="exact"/>
    </w:pPr>
    <w:rPr>
      <w:sz w:val="18"/>
    </w:rPr>
  </w:style>
  <w:style w:type="paragraph" w:customStyle="1" w:styleId="AnnexGrSeq6">
    <w:name w:val="AnnexGrSeq6"/>
    <w:basedOn w:val="AnnexGrSeq5"/>
    <w:qFormat/>
  </w:style>
  <w:style w:type="paragraph" w:customStyle="1" w:styleId="AnnexGrSeq7">
    <w:name w:val="AnnexGrSeq7"/>
    <w:basedOn w:val="AnnexGrSeq6"/>
    <w:qFormat/>
  </w:style>
  <w:style w:type="paragraph" w:customStyle="1" w:styleId="AnnexQuoteFootnoteRule">
    <w:name w:val="AnnexQuoteFootnoteRule"/>
    <w:basedOn w:val="AnnexNormal"/>
    <w:qFormat/>
    <w:pPr>
      <w:pBdr>
        <w:bottom w:val="single" w:sz="4" w:space="1" w:color="auto"/>
      </w:pBdr>
      <w:spacing w:after="0"/>
      <w:ind w:right="7500"/>
    </w:pPr>
  </w:style>
  <w:style w:type="paragraph" w:customStyle="1" w:styleId="RotatedHeader">
    <w:name w:val="RotatedHeader"/>
    <w:basedOn w:val="Header"/>
    <w:qFormat/>
    <w:pPr>
      <w:pBdr>
        <w:bottom w:val="single" w:sz="4" w:space="6" w:color="auto"/>
      </w:pBdr>
      <w:tabs>
        <w:tab w:val="center" w:pos="4848"/>
        <w:tab w:val="right" w:pos="9611"/>
      </w:tabs>
      <w:spacing w:after="120"/>
    </w:pPr>
  </w:style>
  <w:style w:type="paragraph" w:customStyle="1" w:styleId="DivConsidTIlt52">
    <w:name w:val="DivConsidTIlt52"/>
    <w:basedOn w:val="Para"/>
    <w:qFormat/>
    <w:pPr>
      <w:keepNext/>
      <w:keepLines/>
      <w:suppressAutoHyphens/>
      <w:jc w:val="center"/>
    </w:pPr>
    <w:rPr>
      <w:caps/>
      <w:sz w:val="16"/>
    </w:rPr>
  </w:style>
  <w:style w:type="paragraph" w:customStyle="1" w:styleId="DivConsidSTIlt52">
    <w:name w:val="DivConsidSTIlt52"/>
    <w:basedOn w:val="Para"/>
    <w:qFormat/>
    <w:pPr>
      <w:keepNext/>
      <w:suppressAutoHyphens/>
      <w:jc w:val="center"/>
    </w:pPr>
    <w:rPr>
      <w:b/>
    </w:rPr>
  </w:style>
  <w:style w:type="paragraph" w:customStyle="1" w:styleId="DivConsidTIlt53">
    <w:name w:val="DivConsidTIlt53"/>
    <w:basedOn w:val="Para"/>
    <w:qFormat/>
    <w:pPr>
      <w:keepNext/>
      <w:keepLines/>
      <w:suppressAutoHyphens/>
      <w:jc w:val="left"/>
    </w:pPr>
  </w:style>
  <w:style w:type="paragraph" w:customStyle="1" w:styleId="DivConsidSTIlt53">
    <w:name w:val="DivConsidSTIlt53"/>
    <w:basedOn w:val="Para"/>
    <w:qFormat/>
    <w:pPr>
      <w:keepNext/>
      <w:keepLines/>
      <w:suppressAutoHyphens/>
      <w:jc w:val="left"/>
    </w:pPr>
  </w:style>
  <w:style w:type="paragraph" w:customStyle="1" w:styleId="DivConsidTIlt54">
    <w:name w:val="DivConsidTIlt54"/>
    <w:basedOn w:val="Para"/>
    <w:qFormat/>
    <w:pPr>
      <w:keepNext/>
      <w:keepLines/>
      <w:suppressAutoHyphens/>
      <w:jc w:val="left"/>
    </w:pPr>
  </w:style>
  <w:style w:type="paragraph" w:customStyle="1" w:styleId="DivConsidSTIlt54">
    <w:name w:val="DivConsidSTIlt54"/>
    <w:basedOn w:val="Para"/>
    <w:qFormat/>
    <w:pPr>
      <w:keepNext/>
      <w:keepLines/>
      <w:suppressAutoHyphens/>
      <w:jc w:val="left"/>
    </w:pPr>
  </w:style>
  <w:style w:type="paragraph" w:customStyle="1" w:styleId="DivConsidTIgt51">
    <w:name w:val="DivConsidTIgt51"/>
    <w:basedOn w:val="Para"/>
    <w:qFormat/>
    <w:pPr>
      <w:jc w:val="center"/>
    </w:pPr>
    <w:rPr>
      <w:caps/>
      <w:sz w:val="16"/>
    </w:rPr>
  </w:style>
  <w:style w:type="paragraph" w:customStyle="1" w:styleId="DivConsidSTIgt55">
    <w:name w:val="DivConsidSTIgt55"/>
    <w:basedOn w:val="Para"/>
    <w:qFormat/>
    <w:pPr>
      <w:jc w:val="left"/>
    </w:pPr>
  </w:style>
  <w:style w:type="paragraph" w:customStyle="1" w:styleId="DivConsidTIgt56">
    <w:name w:val="DivConsidTIgt56"/>
    <w:basedOn w:val="Para"/>
    <w:qFormat/>
    <w:pPr>
      <w:keepNext/>
      <w:keepLines/>
      <w:suppressAutoHyphens/>
      <w:jc w:val="left"/>
    </w:pPr>
  </w:style>
  <w:style w:type="paragraph" w:customStyle="1" w:styleId="DivConsidSTIgt56">
    <w:name w:val="DivConsidSTIgt56"/>
    <w:basedOn w:val="Para"/>
    <w:qFormat/>
    <w:pPr>
      <w:jc w:val="left"/>
    </w:pPr>
  </w:style>
  <w:style w:type="paragraph" w:customStyle="1" w:styleId="DivConsidTIgt57">
    <w:name w:val="DivConsidTIgt57"/>
    <w:basedOn w:val="DivConsidTIgt56"/>
    <w:qFormat/>
  </w:style>
  <w:style w:type="paragraph" w:customStyle="1" w:styleId="DivConsidSTIgt57">
    <w:name w:val="DivConsidSTIgt57"/>
    <w:basedOn w:val="DivConsidSTIgt56"/>
    <w:qFormat/>
  </w:style>
  <w:style w:type="paragraph" w:customStyle="1" w:styleId="DivConsidTIgt58">
    <w:name w:val="DivConsidTIgt58"/>
    <w:basedOn w:val="DivConsidTIgt57"/>
    <w:qFormat/>
  </w:style>
  <w:style w:type="paragraph" w:customStyle="1" w:styleId="DivConsidSTIgt58">
    <w:name w:val="DivConsidSTIgt58"/>
    <w:basedOn w:val="DivConsidSTIgt57"/>
    <w:qFormat/>
  </w:style>
  <w:style w:type="paragraph" w:customStyle="1" w:styleId="DivisionTI1">
    <w:name w:val="DivisionTI1"/>
    <w:basedOn w:val="Para"/>
    <w:qFormat/>
    <w:pPr>
      <w:keepNext/>
      <w:keepLines/>
      <w:suppressAutoHyphens/>
      <w:jc w:val="center"/>
    </w:pPr>
    <w:rPr>
      <w:caps/>
      <w:sz w:val="16"/>
    </w:rPr>
  </w:style>
  <w:style w:type="paragraph" w:customStyle="1" w:styleId="DivisionSTI1">
    <w:name w:val="DivisionSTI1"/>
    <w:basedOn w:val="Para"/>
    <w:qFormat/>
    <w:pPr>
      <w:keepNext/>
      <w:keepLines/>
      <w:suppressAutoHyphens/>
      <w:jc w:val="center"/>
    </w:pPr>
  </w:style>
  <w:style w:type="paragraph" w:customStyle="1" w:styleId="DivisionTI2">
    <w:name w:val="DivisionTI2"/>
    <w:basedOn w:val="Para"/>
    <w:qFormat/>
    <w:pPr>
      <w:keepNext/>
      <w:keepLines/>
      <w:suppressAutoHyphens/>
      <w:jc w:val="center"/>
    </w:pPr>
  </w:style>
  <w:style w:type="paragraph" w:customStyle="1" w:styleId="DivisionSTI2">
    <w:name w:val="DivisionSTI2"/>
    <w:basedOn w:val="Para"/>
    <w:qFormat/>
    <w:pPr>
      <w:keepNext/>
      <w:keepLines/>
      <w:suppressAutoHyphens/>
      <w:jc w:val="center"/>
    </w:pPr>
  </w:style>
  <w:style w:type="paragraph" w:customStyle="1" w:styleId="DivisionTI3">
    <w:name w:val="DivisionTI3"/>
    <w:basedOn w:val="Para"/>
    <w:qFormat/>
    <w:pPr>
      <w:keepNext/>
      <w:keepLines/>
      <w:suppressAutoHyphens/>
      <w:jc w:val="left"/>
    </w:pPr>
  </w:style>
  <w:style w:type="paragraph" w:customStyle="1" w:styleId="DivisionSTI3">
    <w:name w:val="DivisionSTI3"/>
    <w:basedOn w:val="Para"/>
    <w:qFormat/>
    <w:pPr>
      <w:keepNext/>
      <w:keepLines/>
      <w:suppressAutoHyphens/>
      <w:jc w:val="left"/>
    </w:pPr>
  </w:style>
  <w:style w:type="paragraph" w:customStyle="1" w:styleId="DivisionTI4">
    <w:name w:val="DivisionTI4"/>
    <w:basedOn w:val="DivisionTI3"/>
    <w:qFormat/>
  </w:style>
  <w:style w:type="paragraph" w:customStyle="1" w:styleId="DivisionSTI4">
    <w:name w:val="DivisionSTI4"/>
    <w:basedOn w:val="DivisionSTI3"/>
    <w:qFormat/>
  </w:style>
  <w:style w:type="paragraph" w:customStyle="1" w:styleId="DivisionTI5">
    <w:name w:val="DivisionTI5"/>
    <w:basedOn w:val="DivisionTI4"/>
    <w:qFormat/>
  </w:style>
  <w:style w:type="paragraph" w:customStyle="1" w:styleId="DivisionSTI5">
    <w:name w:val="DivisionSTI5"/>
    <w:basedOn w:val="DivisionSTI4"/>
    <w:qFormat/>
  </w:style>
  <w:style w:type="paragraph" w:customStyle="1" w:styleId="DivisionTI6">
    <w:name w:val="DivisionTI6"/>
    <w:basedOn w:val="DivisionTI5"/>
    <w:qFormat/>
  </w:style>
  <w:style w:type="paragraph" w:customStyle="1" w:styleId="DivisionSTI6">
    <w:name w:val="DivisionSTI6"/>
    <w:basedOn w:val="DivisionSTI5"/>
    <w:qFormat/>
  </w:style>
  <w:style w:type="paragraph" w:customStyle="1" w:styleId="DivisionTI7">
    <w:name w:val="DivisionTI7"/>
    <w:basedOn w:val="DivisionTI6"/>
    <w:qFormat/>
  </w:style>
  <w:style w:type="paragraph" w:customStyle="1" w:styleId="DivisionSTI7">
    <w:name w:val="DivisionSTI7"/>
    <w:basedOn w:val="DivisionSTI6"/>
    <w:qFormat/>
  </w:style>
  <w:style w:type="paragraph" w:customStyle="1" w:styleId="DivisionTI8">
    <w:name w:val="DivisionTI8"/>
    <w:basedOn w:val="DivisionTI7"/>
    <w:qFormat/>
  </w:style>
  <w:style w:type="paragraph" w:customStyle="1" w:styleId="DivisionSTI8">
    <w:name w:val="DivisionSTI8"/>
    <w:basedOn w:val="DivisionSTI7"/>
    <w:qFormat/>
  </w:style>
  <w:style w:type="paragraph" w:customStyle="1" w:styleId="DivConsidSTIgt51">
    <w:name w:val="DivConsidSTIgt51"/>
    <w:basedOn w:val="DivConsidSTIgt55"/>
    <w:qFormat/>
    <w:pPr>
      <w:jc w:val="center"/>
    </w:pPr>
    <w:rPr>
      <w:sz w:val="16"/>
    </w:rPr>
  </w:style>
  <w:style w:type="paragraph" w:customStyle="1" w:styleId="DivConsidTIgt52">
    <w:name w:val="DivConsidTIgt52"/>
    <w:basedOn w:val="DivConsidTIgt51"/>
    <w:qFormat/>
  </w:style>
  <w:style w:type="paragraph" w:customStyle="1" w:styleId="DivConsidSTIgt52">
    <w:name w:val="DivConsidSTIgt52"/>
    <w:basedOn w:val="DivConsidSTIgt51"/>
    <w:qFormat/>
  </w:style>
  <w:style w:type="paragraph" w:customStyle="1" w:styleId="DivConsidTIgt53">
    <w:name w:val="DivConsidTIgt53"/>
    <w:basedOn w:val="DivConsidTIgt51"/>
    <w:qFormat/>
    <w:pPr>
      <w:jc w:val="left"/>
    </w:pPr>
  </w:style>
  <w:style w:type="paragraph" w:customStyle="1" w:styleId="DivConsidSTIgt53">
    <w:name w:val="DivConsidSTIgt53"/>
    <w:basedOn w:val="DivConsidSTIgt55"/>
    <w:qFormat/>
  </w:style>
  <w:style w:type="paragraph" w:customStyle="1" w:styleId="DivConsidTIgt54">
    <w:name w:val="DivConsidTIgt54"/>
    <w:basedOn w:val="DivConsidTIgt51"/>
    <w:qFormat/>
    <w:pPr>
      <w:jc w:val="left"/>
    </w:pPr>
    <w:rPr>
      <w:sz w:val="18"/>
    </w:rPr>
  </w:style>
  <w:style w:type="paragraph" w:customStyle="1" w:styleId="DivConsidSTIgt54">
    <w:name w:val="DivConsidSTIgt54"/>
    <w:basedOn w:val="DivConsidSTIgt55"/>
    <w:qFormat/>
  </w:style>
  <w:style w:type="paragraph" w:customStyle="1" w:styleId="DivConsidTIgt55">
    <w:name w:val="DivConsidTIgt55"/>
    <w:basedOn w:val="DivConsidTIgt51"/>
    <w:qFormat/>
    <w:pPr>
      <w:jc w:val="left"/>
    </w:pPr>
  </w:style>
  <w:style w:type="paragraph" w:customStyle="1" w:styleId="DivisionChapterTI1">
    <w:name w:val="DivisionChapterTI1"/>
    <w:basedOn w:val="Para"/>
    <w:qFormat/>
    <w:pPr>
      <w:keepNext/>
      <w:keepLines/>
      <w:suppressAutoHyphens/>
      <w:jc w:val="center"/>
    </w:pPr>
    <w:rPr>
      <w:caps/>
      <w:sz w:val="16"/>
    </w:rPr>
  </w:style>
  <w:style w:type="paragraph" w:customStyle="1" w:styleId="DivisionChapterSTI1">
    <w:name w:val="DivisionChapterSTI1"/>
    <w:basedOn w:val="Para"/>
    <w:qFormat/>
    <w:pPr>
      <w:keepNext/>
      <w:keepLines/>
      <w:suppressAutoHyphens/>
      <w:jc w:val="center"/>
    </w:pPr>
    <w:rPr>
      <w:b/>
      <w:caps/>
      <w:sz w:val="16"/>
    </w:rPr>
  </w:style>
  <w:style w:type="paragraph" w:customStyle="1" w:styleId="DivisionSectionTI1">
    <w:name w:val="DivisionSectionTI1"/>
    <w:basedOn w:val="Para"/>
    <w:qFormat/>
    <w:pPr>
      <w:keepNext/>
      <w:keepLines/>
      <w:suppressAutoHyphens/>
      <w:jc w:val="center"/>
    </w:pPr>
    <w:rPr>
      <w:caps/>
      <w:sz w:val="16"/>
    </w:rPr>
  </w:style>
  <w:style w:type="paragraph" w:customStyle="1" w:styleId="DivisionSectionSTI1">
    <w:name w:val="DivisionSectionSTI1"/>
    <w:basedOn w:val="Para"/>
    <w:qFormat/>
    <w:pPr>
      <w:jc w:val="center"/>
    </w:pPr>
    <w:rPr>
      <w:b/>
      <w:caps/>
      <w:sz w:val="16"/>
    </w:rPr>
  </w:style>
  <w:style w:type="character" w:styleId="FollowedHyperlink">
    <w:name w:val="FollowedHyperlink"/>
    <w:basedOn w:val="DefaultParagraphFont"/>
    <w:uiPriority w:val="99"/>
    <w:semiHidden/>
    <w:unhideWhenUsed/>
    <w:rPr>
      <w:color w:val="0000FF"/>
      <w:u w:val="none"/>
    </w:rPr>
  </w:style>
  <w:style w:type="character" w:customStyle="1" w:styleId="Footnote8pt">
    <w:name w:val="Footnote8pt"/>
    <w:basedOn w:val="DefaultParagraphFont"/>
    <w:uiPriority w:val="1"/>
    <w:qFormat/>
    <w:rPr>
      <w:rFonts w:ascii="Times New Roman" w:hAnsi="Times New Roman"/>
      <w:color w:val="auto"/>
      <w:sz w:val="16"/>
      <w:lang w:val="is-IS"/>
    </w:rPr>
  </w:style>
  <w:style w:type="character" w:customStyle="1" w:styleId="Footnote7pt">
    <w:name w:val="Footnote7pt"/>
    <w:basedOn w:val="DefaultParagraphFont"/>
    <w:uiPriority w:val="1"/>
    <w:qFormat/>
    <w:rPr>
      <w:rFonts w:ascii="Times New Roman" w:hAnsi="Times New Roman"/>
      <w:color w:val="auto"/>
      <w:sz w:val="14"/>
    </w:rPr>
  </w:style>
  <w:style w:type="character" w:styleId="PlaceholderText">
    <w:name w:val="Placeholder Text"/>
    <w:basedOn w:val="DefaultParagraphFont"/>
    <w:uiPriority w:val="99"/>
    <w:semiHidden/>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5B3A1D-BFE0-4D51-A538-15DE5BF7E2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76</Pages>
  <Words>21634</Words>
  <Characters>123316</Characters>
  <Application>Microsoft Office Word</Application>
  <DocSecurity>0</DocSecurity>
  <Lines>1027</Lines>
  <Paragraphs>289</Paragraphs>
  <ScaleCrop>false</ScaleCrop>
  <HeadingPairs>
    <vt:vector size="2" baseType="variant">
      <vt:variant>
        <vt:lpstr>Title</vt:lpstr>
      </vt:variant>
      <vt:variant>
        <vt:i4>1</vt:i4>
      </vt:variant>
    </vt:vector>
  </HeadingPairs>
  <TitlesOfParts>
    <vt:vector size="1" baseType="lpstr">
      <vt:lpstr/>
    </vt:vector>
  </TitlesOfParts>
  <Company>amplexor</Company>
  <LinksUpToDate>false</LinksUpToDate>
  <CharactersWithSpaces>144661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EFTA</dc:creator>
  <cp:lastModifiedBy>SÍ Sigurður Guðmundsson</cp:lastModifiedBy>
  <cp:revision>2</cp:revision>
  <cp:lastPrinted>2017-02-23T13:37:00Z</cp:lastPrinted>
  <dcterms:created xsi:type="dcterms:W3CDTF">2024-07-19T16:32:00Z</dcterms:created>
  <dcterms:modified xsi:type="dcterms:W3CDTF">2024-07-19T16:32:00Z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ssue_date">
    <vt:lpwstr>27.10.2016</vt:lpwstr>
  </property>
  <property fmtid="{D5CDD505-2E9C-101B-9397-08002B2CF9AE}" pid="3" name="volume">
    <vt:lpwstr>56</vt:lpwstr>
  </property>
  <property fmtid="{D5CDD505-2E9C-101B-9397-08002B2CF9AE}" pid="4" name="rhead">
    <vt:lpwstr>EØS-tillegget til Den europeiske unions tidende</vt:lpwstr>
  </property>
  <property fmtid="{D5CDD505-2E9C-101B-9397-08002B2CF9AE}" pid="5" name="producer">
    <vt:lpwstr>amplexor</vt:lpwstr>
  </property>
  <property fmtid="{D5CDD505-2E9C-101B-9397-08002B2CF9AE}" pid="6" name="issue_nr">
    <vt:lpwstr>23</vt:lpwstr>
  </property>
  <property fmtid="{D5CDD505-2E9C-101B-9397-08002B2CF9AE}" pid="7" name="One_Subject">
    <vt:lpwstr>32022R1288_updated.docx</vt:lpwstr>
  </property>
  <property fmtid="{D5CDD505-2E9C-101B-9397-08002B2CF9AE}" pid="8" name="One_Number">
    <vt:lpwstr>2303149</vt:lpwstr>
  </property>
  <property fmtid="{D5CDD505-2E9C-101B-9397-08002B2CF9AE}" pid="9" name="One_Employee">
    <vt:lpwstr/>
  </property>
  <property fmtid="{D5CDD505-2E9C-101B-9397-08002B2CF9AE}" pid="10" name="One_Status">
    <vt:lpwstr/>
  </property>
  <property fmtid="{D5CDD505-2E9C-101B-9397-08002B2CF9AE}" pid="11" name="One_FileComment">
    <vt:lpwstr/>
  </property>
  <property fmtid="{D5CDD505-2E9C-101B-9397-08002B2CF9AE}" pid="12" name="One_Author">
    <vt:lpwstr>Sigurður Guðmundsson</vt:lpwstr>
  </property>
  <property fmtid="{D5CDD505-2E9C-101B-9397-08002B2CF9AE}" pid="13" name="One_PublishDate">
    <vt:lpwstr/>
  </property>
  <property fmtid="{D5CDD505-2E9C-101B-9397-08002B2CF9AE}" pid="14" name="OneQuality_Handbooks">
    <vt:lpwstr/>
  </property>
  <property fmtid="{D5CDD505-2E9C-101B-9397-08002B2CF9AE}" pid="15" name="OneQuality_Processes">
    <vt:lpwstr/>
  </property>
  <property fmtid="{D5CDD505-2E9C-101B-9397-08002B2CF9AE}" pid="16" name="OneQuality_QualityItemType">
    <vt:lpwstr/>
  </property>
  <property fmtid="{D5CDD505-2E9C-101B-9397-08002B2CF9AE}" pid="17" name="OneQuality_ReviewSettings">
    <vt:lpwstr/>
  </property>
  <property fmtid="{D5CDD505-2E9C-101B-9397-08002B2CF9AE}" pid="18" name="OneQuality_HeadChapter">
    <vt:lpwstr/>
  </property>
  <property fmtid="{D5CDD505-2E9C-101B-9397-08002B2CF9AE}" pid="19" name="OneQuality_Chapter">
    <vt:lpwstr/>
  </property>
  <property fmtid="{D5CDD505-2E9C-101B-9397-08002B2CF9AE}" pid="20" name="One_FileVersion">
    <vt:lpwstr>0.1</vt:lpwstr>
  </property>
</Properties>
</file>